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53" w:rsidRPr="009621A6" w:rsidRDefault="00ED4953" w:rsidP="00ED4953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32"/>
          <w:szCs w:val="32"/>
        </w:rPr>
        <w:t>ELEMENTI IZVEDBE NASTAVNOG SATA -ANALIZA IZVEDENIH NASTAVNIH SATI PO ELEMENTIMA ANALIZE</w:t>
      </w:r>
    </w:p>
    <w:p w:rsidR="00ED4953" w:rsidRPr="009621A6" w:rsidRDefault="00ED4953" w:rsidP="00ED4953">
      <w:pPr>
        <w:rPr>
          <w:sz w:val="24"/>
          <w:szCs w:val="24"/>
        </w:rPr>
      </w:pPr>
      <w:r w:rsidRPr="009621A6">
        <w:rPr>
          <w:b/>
          <w:sz w:val="24"/>
          <w:szCs w:val="24"/>
        </w:rPr>
        <w:t xml:space="preserve">Preporuka: </w:t>
      </w:r>
      <w:r w:rsidRPr="009621A6">
        <w:rPr>
          <w:sz w:val="24"/>
          <w:szCs w:val="24"/>
        </w:rPr>
        <w:t>Otvoriti e-pripremu pojedinog nastavnika i pratiti, usporediti s ovom analizom.</w:t>
      </w:r>
    </w:p>
    <w:p w:rsidR="003D42BD" w:rsidRPr="003D42BD" w:rsidRDefault="003D42BD" w:rsidP="003D42BD">
      <w:pPr>
        <w:spacing w:after="0" w:line="240" w:lineRule="auto"/>
        <w:ind w:right="-529"/>
        <w:rPr>
          <w:rFonts w:cs="Arial"/>
          <w:b/>
        </w:rPr>
      </w:pPr>
      <w:r w:rsidRPr="003D42BD">
        <w:rPr>
          <w:rFonts w:cs="Arial"/>
          <w:b/>
        </w:rPr>
        <w:t xml:space="preserve">Legenda ZNAKOVA:  </w:t>
      </w:r>
    </w:p>
    <w:p w:rsidR="003D42BD" w:rsidRPr="003D42BD" w:rsidRDefault="003D42BD" w:rsidP="003D42BD">
      <w:pPr>
        <w:spacing w:after="0" w:line="240" w:lineRule="auto"/>
        <w:ind w:right="-529"/>
        <w:rPr>
          <w:rFonts w:cs="Arial"/>
          <w:b/>
          <w:sz w:val="18"/>
          <w:szCs w:val="18"/>
        </w:rPr>
      </w:pPr>
      <w:r w:rsidRPr="003D42BD">
        <w:rPr>
          <w:rFonts w:cs="Arial"/>
          <w:b/>
          <w:sz w:val="18"/>
          <w:szCs w:val="18"/>
        </w:rPr>
        <w:t xml:space="preserve"> 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969"/>
        <w:gridCol w:w="3261"/>
        <w:gridCol w:w="3685"/>
      </w:tblGrid>
      <w:tr w:rsidR="003D42BD" w:rsidRPr="003D42BD" w:rsidTr="00E225FB">
        <w:trPr>
          <w:trHeight w:val="317"/>
        </w:trPr>
        <w:tc>
          <w:tcPr>
            <w:tcW w:w="2943" w:type="dxa"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3D42BD">
              <w:rPr>
                <w:rFonts w:cs="Arial"/>
                <w:b/>
                <w:sz w:val="18"/>
                <w:szCs w:val="18"/>
              </w:rPr>
              <w:t xml:space="preserve">„+“ - </w:t>
            </w:r>
            <w:r w:rsidRPr="003D42BD">
              <w:rPr>
                <w:rFonts w:cs="Arial"/>
                <w:sz w:val="18"/>
                <w:szCs w:val="18"/>
              </w:rPr>
              <w:t xml:space="preserve">dobro       </w:t>
            </w:r>
          </w:p>
        </w:tc>
        <w:tc>
          <w:tcPr>
            <w:tcW w:w="3969" w:type="dxa"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3D42BD">
              <w:rPr>
                <w:rFonts w:cs="Arial"/>
                <w:b/>
                <w:sz w:val="18"/>
                <w:szCs w:val="18"/>
              </w:rPr>
              <w:t>„+-“</w:t>
            </w:r>
            <w:r w:rsidRPr="003D42BD">
              <w:rPr>
                <w:rFonts w:cs="Arial"/>
                <w:sz w:val="18"/>
                <w:szCs w:val="18"/>
              </w:rPr>
              <w:t>–  pretežno dobro s manjim nedostacima</w:t>
            </w:r>
          </w:p>
        </w:tc>
        <w:tc>
          <w:tcPr>
            <w:tcW w:w="3261" w:type="dxa"/>
            <w:vMerge w:val="restart"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sz w:val="18"/>
                <w:szCs w:val="18"/>
              </w:rPr>
            </w:pPr>
            <w:r w:rsidRPr="003D42BD">
              <w:rPr>
                <w:rFonts w:cs="Arial"/>
                <w:b/>
                <w:sz w:val="18"/>
                <w:szCs w:val="18"/>
              </w:rPr>
              <w:t>„0“</w:t>
            </w:r>
            <w:r w:rsidRPr="003D42BD">
              <w:rPr>
                <w:rFonts w:cs="Arial"/>
                <w:sz w:val="18"/>
                <w:szCs w:val="18"/>
              </w:rPr>
              <w:t xml:space="preserve">  – nije bilo, ali nije bilo niti potrebe</w:t>
            </w:r>
            <w:r w:rsidRPr="003D42B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85" w:type="dxa"/>
            <w:vMerge w:val="restart"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sz w:val="18"/>
                <w:szCs w:val="18"/>
              </w:rPr>
            </w:pPr>
            <w:r w:rsidRPr="003D42BD">
              <w:rPr>
                <w:rFonts w:cs="Arial"/>
                <w:sz w:val="18"/>
                <w:szCs w:val="18"/>
              </w:rPr>
              <w:t>*-praktična nastava po metodi 4 stupnja</w:t>
            </w:r>
          </w:p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sz w:val="18"/>
                <w:szCs w:val="18"/>
              </w:rPr>
            </w:pPr>
            <w:r w:rsidRPr="003D42BD">
              <w:rPr>
                <w:rFonts w:cs="Arial"/>
                <w:sz w:val="18"/>
                <w:szCs w:val="18"/>
              </w:rPr>
              <w:t>(način pisanja pripreme drugačiji)</w:t>
            </w:r>
          </w:p>
        </w:tc>
      </w:tr>
      <w:tr w:rsidR="003D42BD" w:rsidRPr="003D42BD" w:rsidTr="00E225FB">
        <w:tc>
          <w:tcPr>
            <w:tcW w:w="2943" w:type="dxa"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3D42BD">
              <w:rPr>
                <w:rFonts w:cs="Arial"/>
                <w:b/>
                <w:sz w:val="18"/>
                <w:szCs w:val="18"/>
              </w:rPr>
              <w:t xml:space="preserve"> „-“  - </w:t>
            </w:r>
            <w:r w:rsidRPr="003D42BD">
              <w:rPr>
                <w:rFonts w:cs="Arial"/>
                <w:sz w:val="18"/>
                <w:szCs w:val="18"/>
              </w:rPr>
              <w:t>nedostatak, trebalo biti, a nije</w:t>
            </w:r>
          </w:p>
        </w:tc>
        <w:tc>
          <w:tcPr>
            <w:tcW w:w="3969" w:type="dxa"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  <w:r w:rsidRPr="003D42BD">
              <w:rPr>
                <w:rFonts w:cs="Arial"/>
                <w:b/>
                <w:sz w:val="18"/>
                <w:szCs w:val="18"/>
              </w:rPr>
              <w:t>„-+“</w:t>
            </w:r>
            <w:r w:rsidRPr="003D42BD">
              <w:rPr>
                <w:rFonts w:cs="Arial"/>
                <w:sz w:val="18"/>
                <w:szCs w:val="18"/>
              </w:rPr>
              <w:t xml:space="preserve"> – pretežno nije dobro, ali ima nešto i dobrog        </w:t>
            </w:r>
          </w:p>
        </w:tc>
        <w:tc>
          <w:tcPr>
            <w:tcW w:w="3261" w:type="dxa"/>
            <w:vMerge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3D42BD" w:rsidRPr="003D42BD" w:rsidRDefault="003D42BD" w:rsidP="00E225FB">
            <w:pPr>
              <w:spacing w:after="0" w:line="240" w:lineRule="auto"/>
              <w:ind w:right="-529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D4953" w:rsidRDefault="00ED4953" w:rsidP="00ED4953">
      <w:pPr>
        <w:spacing w:after="0" w:line="240" w:lineRule="auto"/>
        <w:rPr>
          <w:sz w:val="18"/>
          <w:szCs w:val="18"/>
        </w:rPr>
      </w:pPr>
    </w:p>
    <w:p w:rsidR="003D42BD" w:rsidRPr="003D42BD" w:rsidRDefault="003D42BD" w:rsidP="00ED4953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14142" w:type="dxa"/>
        <w:tblLayout w:type="fixed"/>
        <w:tblLook w:val="04A0"/>
      </w:tblPr>
      <w:tblGrid>
        <w:gridCol w:w="492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8"/>
        <w:gridCol w:w="652"/>
        <w:gridCol w:w="567"/>
        <w:gridCol w:w="567"/>
        <w:gridCol w:w="567"/>
        <w:gridCol w:w="1134"/>
        <w:gridCol w:w="709"/>
      </w:tblGrid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  <w:sz w:val="28"/>
                <w:szCs w:val="28"/>
              </w:rPr>
              <w:t>ANALIZA IZVEDENEG NASTAVNOG SATA</w:t>
            </w:r>
          </w:p>
        </w:tc>
        <w:tc>
          <w:tcPr>
            <w:tcW w:w="7371" w:type="dxa"/>
            <w:gridSpan w:val="14"/>
          </w:tcPr>
          <w:p w:rsidR="00ED4953" w:rsidRPr="009621A6" w:rsidRDefault="00ED4953" w:rsidP="00E225FB">
            <w:pPr>
              <w:rPr>
                <w:color w:val="7030A0"/>
              </w:rPr>
            </w:pPr>
            <w:r w:rsidRPr="009621A6">
              <w:rPr>
                <w:b/>
                <w:color w:val="7030A0"/>
              </w:rPr>
              <w:t>ANALIZA IZVEDBE NASTAVNOG SATA NASTAVNIKA POD REDNIM BROJEM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rPr>
                <w:b/>
                <w:color w:val="7030A0"/>
                <w:sz w:val="16"/>
                <w:szCs w:val="16"/>
              </w:rPr>
            </w:pPr>
            <w:r w:rsidRPr="009621A6">
              <w:rPr>
                <w:b/>
                <w:color w:val="7030A0"/>
                <w:sz w:val="16"/>
                <w:szCs w:val="16"/>
              </w:rPr>
              <w:t>UKUPNO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rPr>
                <w:b/>
                <w:color w:val="7030A0"/>
                <w:sz w:val="16"/>
                <w:szCs w:val="16"/>
              </w:rPr>
            </w:pP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ELEMENT ANALIZE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2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3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4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5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6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7*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8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9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10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11*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12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13*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14*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9621A6">
              <w:rPr>
                <w:b/>
                <w:color w:val="7030A0"/>
                <w:sz w:val="16"/>
                <w:szCs w:val="16"/>
              </w:rPr>
              <w:t>„+“ i „+-„ i 0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9621A6">
              <w:rPr>
                <w:b/>
                <w:color w:val="7030A0"/>
                <w:sz w:val="16"/>
                <w:szCs w:val="16"/>
              </w:rPr>
              <w:t>%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/>
                <w:b/>
                <w:color w:val="984806" w:themeColor="accent6" w:themeShade="80"/>
                <w:sz w:val="16"/>
                <w:szCs w:val="16"/>
                <w:lang w:eastAsia="hr-HR"/>
              </w:rPr>
            </w:pPr>
            <w:r w:rsidRPr="009621A6">
              <w:rPr>
                <w:b/>
                <w:color w:val="984806" w:themeColor="accent6" w:themeShade="80"/>
              </w:rPr>
              <w:t>1. Razredno ozračje</w:t>
            </w:r>
            <w:r w:rsidRPr="009621A6">
              <w:rPr>
                <w:color w:val="984806" w:themeColor="accent6" w:themeShade="80"/>
              </w:rPr>
              <w:t>-opušteno i radno</w:t>
            </w:r>
            <w:r w:rsidRPr="009621A6">
              <w:rPr>
                <w:rFonts w:eastAsia="Calibri"/>
                <w:b/>
                <w:color w:val="984806" w:themeColor="accent6" w:themeShade="80"/>
                <w:sz w:val="16"/>
                <w:szCs w:val="16"/>
                <w:lang w:eastAsia="hr-HR"/>
              </w:rPr>
              <w:t xml:space="preserve"> </w:t>
            </w:r>
          </w:p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rFonts w:eastAsia="Calibri"/>
                <w:b/>
                <w:sz w:val="16"/>
                <w:szCs w:val="16"/>
                <w:lang w:eastAsia="hr-HR"/>
              </w:rPr>
              <w:t>Opažaju se specifična ponašanja učitelja i učenika koja su važna za stvaranje poticajnog razrednog ozračja: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/>
                <w:b/>
                <w:color w:val="984806" w:themeColor="accent6" w:themeShade="80"/>
                <w:sz w:val="16"/>
                <w:szCs w:val="16"/>
                <w:lang w:eastAsia="hr-HR"/>
              </w:rPr>
            </w:pPr>
            <w:r w:rsidRPr="009621A6">
              <w:rPr>
                <w:b/>
                <w:color w:val="984806" w:themeColor="accent6" w:themeShade="80"/>
              </w:rPr>
              <w:t xml:space="preserve">2. </w:t>
            </w:r>
            <w:proofErr w:type="spellStart"/>
            <w:r w:rsidRPr="009621A6">
              <w:rPr>
                <w:b/>
                <w:color w:val="984806" w:themeColor="accent6" w:themeShade="80"/>
              </w:rPr>
              <w:t>Struktuiranje</w:t>
            </w:r>
            <w:proofErr w:type="spellEnd"/>
            <w:r w:rsidRPr="009621A6">
              <w:rPr>
                <w:b/>
                <w:color w:val="984806" w:themeColor="accent6" w:themeShade="80"/>
              </w:rPr>
              <w:t xml:space="preserve"> nastavnog sata</w:t>
            </w:r>
            <w:r w:rsidRPr="009621A6">
              <w:rPr>
                <w:rFonts w:eastAsia="Calibri"/>
                <w:b/>
                <w:color w:val="984806" w:themeColor="accent6" w:themeShade="80"/>
                <w:sz w:val="16"/>
                <w:szCs w:val="16"/>
                <w:lang w:eastAsia="hr-HR"/>
              </w:rPr>
              <w:t xml:space="preserve"> </w:t>
            </w:r>
          </w:p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rFonts w:eastAsia="Calibri"/>
                <w:b/>
                <w:sz w:val="16"/>
                <w:szCs w:val="16"/>
                <w:lang w:eastAsia="hr-HR"/>
              </w:rPr>
              <w:t>Opaža se organizacija nastavnog sata i struktura poučavanja: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2.1. Nastavnik (N) jasno iznosi temu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2.2. N jasno navodi cilj i/ili ishode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-+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12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86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2.3. Na satu se izmjenjuju različite aktivnosti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2.4. Učenicima (U)  je jasno što trebaju činiti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-+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13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93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2.5.Na kraju sata (N ili U) sažima ono što se radilo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10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71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 xml:space="preserve">3. Uključenost i motiviranost učenika </w:t>
            </w:r>
          </w:p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b/>
                <w:sz w:val="16"/>
                <w:szCs w:val="16"/>
              </w:rPr>
              <w:t>Opaža se razina uključenosti učenika i njihovo aktivno sudjelovanje u nastavi: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3.1. Učenici aktivno uključeni u rad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3.2. Učenici međusobno surađuju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r w:rsidRPr="009621A6">
              <w:t>3.3. N potiče učenike da iznose vlastite primjere iz sadržaja koji uče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</w:tbl>
    <w:p w:rsidR="00ED4953" w:rsidRPr="009621A6" w:rsidRDefault="00ED4953" w:rsidP="00ED4953">
      <w:pPr>
        <w:spacing w:after="0" w:line="240" w:lineRule="auto"/>
        <w:rPr>
          <w:sz w:val="24"/>
          <w:szCs w:val="24"/>
        </w:rPr>
      </w:pPr>
    </w:p>
    <w:p w:rsidR="00ED4953" w:rsidRPr="009621A6" w:rsidRDefault="00ED4953" w:rsidP="00ED4953">
      <w:pPr>
        <w:spacing w:after="0" w:line="240" w:lineRule="auto"/>
        <w:rPr>
          <w:sz w:val="24"/>
          <w:szCs w:val="24"/>
        </w:rPr>
      </w:pPr>
    </w:p>
    <w:p w:rsidR="00ED4953" w:rsidRDefault="00ED4953" w:rsidP="00ED4953">
      <w:pPr>
        <w:spacing w:after="0" w:line="240" w:lineRule="auto"/>
        <w:rPr>
          <w:sz w:val="24"/>
          <w:szCs w:val="24"/>
        </w:rPr>
      </w:pPr>
    </w:p>
    <w:p w:rsidR="003D42BD" w:rsidRPr="009621A6" w:rsidRDefault="003D42BD" w:rsidP="00ED4953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14142" w:type="dxa"/>
        <w:tblLayout w:type="fixed"/>
        <w:tblLook w:val="04A0"/>
      </w:tblPr>
      <w:tblGrid>
        <w:gridCol w:w="492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8"/>
        <w:gridCol w:w="652"/>
        <w:gridCol w:w="567"/>
        <w:gridCol w:w="567"/>
        <w:gridCol w:w="567"/>
        <w:gridCol w:w="1134"/>
        <w:gridCol w:w="709"/>
      </w:tblGrid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  <w:sz w:val="28"/>
                <w:szCs w:val="28"/>
              </w:rPr>
              <w:lastRenderedPageBreak/>
              <w:t>ANALIZA IZVEDENEG NASTAVNOG SATA</w:t>
            </w:r>
          </w:p>
        </w:tc>
        <w:tc>
          <w:tcPr>
            <w:tcW w:w="7371" w:type="dxa"/>
            <w:gridSpan w:val="14"/>
          </w:tcPr>
          <w:p w:rsidR="00ED4953" w:rsidRPr="009621A6" w:rsidRDefault="00ED4953" w:rsidP="00E225FB">
            <w:pPr>
              <w:rPr>
                <w:color w:val="7030A0"/>
              </w:rPr>
            </w:pPr>
            <w:r w:rsidRPr="009621A6">
              <w:rPr>
                <w:b/>
                <w:color w:val="7030A0"/>
              </w:rPr>
              <w:t>ANALIZA IZVEDBE NASTAVNOG SATA NASTAVNIKA POD REDNIM BROJEM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709" w:type="dxa"/>
          </w:tcPr>
          <w:p w:rsidR="00ED4953" w:rsidRPr="009621A6" w:rsidRDefault="00ED4953" w:rsidP="00E225FB">
            <w:pPr>
              <w:rPr>
                <w:color w:val="7030A0"/>
                <w:sz w:val="16"/>
                <w:szCs w:val="16"/>
              </w:rPr>
            </w:pP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ELEMENT ANALIZE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2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3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4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5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6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7*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8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9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10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11*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12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13*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14*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  <w:sz w:val="16"/>
                <w:szCs w:val="16"/>
              </w:rPr>
            </w:pPr>
            <w:r w:rsidRPr="009621A6">
              <w:rPr>
                <w:color w:val="7030A0"/>
                <w:sz w:val="16"/>
                <w:szCs w:val="16"/>
              </w:rPr>
              <w:t>UKUPNO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9621A6">
              <w:rPr>
                <w:b/>
                <w:color w:val="7030A0"/>
                <w:sz w:val="16"/>
                <w:szCs w:val="16"/>
              </w:rPr>
              <w:t>%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/>
                <w:color w:val="984806" w:themeColor="accent6" w:themeShade="80"/>
                <w:sz w:val="16"/>
                <w:szCs w:val="16"/>
                <w:lang w:eastAsia="hr-HR"/>
              </w:rPr>
            </w:pPr>
            <w:r w:rsidRPr="009621A6">
              <w:rPr>
                <w:b/>
                <w:color w:val="984806" w:themeColor="accent6" w:themeShade="80"/>
              </w:rPr>
              <w:t>4. individualizacija i diferencijacija</w:t>
            </w:r>
            <w:r w:rsidRPr="009621A6">
              <w:rPr>
                <w:color w:val="984806" w:themeColor="accent6" w:themeShade="80"/>
                <w:sz w:val="16"/>
                <w:szCs w:val="16"/>
              </w:rPr>
              <w:t>-prilagodba različitim sposobnostima učenika</w:t>
            </w:r>
          </w:p>
          <w:p w:rsidR="00ED4953" w:rsidRPr="009621A6" w:rsidRDefault="00ED4953" w:rsidP="00E225FB">
            <w:pPr>
              <w:rPr>
                <w:b/>
                <w:color w:val="984806" w:themeColor="accent6" w:themeShade="80"/>
              </w:rPr>
            </w:pPr>
            <w:r w:rsidRPr="009621A6">
              <w:rPr>
                <w:rFonts w:eastAsia="Calibri"/>
                <w:b/>
                <w:sz w:val="16"/>
                <w:szCs w:val="16"/>
                <w:lang w:eastAsia="hr-HR"/>
              </w:rPr>
              <w:t>Opaža se koliko je poučavanje prilagođeno individualnim razlikama u sposobnostima i predznanjima učenika: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lang w:eastAsia="hr-HR"/>
              </w:rPr>
            </w:pPr>
            <w:r w:rsidRPr="009621A6">
              <w:rPr>
                <w:rFonts w:cs="Calibri"/>
                <w:bCs/>
              </w:rPr>
              <w:t>4.1.Nastavnik</w:t>
            </w:r>
            <w:r w:rsidRPr="009621A6">
              <w:rPr>
                <w:rFonts w:eastAsia="Calibri" w:cs="Calibri"/>
                <w:lang w:eastAsia="hr-HR"/>
              </w:rPr>
              <w:t xml:space="preserve"> ponovno objašnjava ako dio učenika ne razumije ili pogrešno odgovara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sz w:val="20"/>
                <w:szCs w:val="20"/>
              </w:rPr>
            </w:pPr>
            <w:r w:rsidRPr="009621A6">
              <w:rPr>
                <w:sz w:val="20"/>
                <w:szCs w:val="20"/>
              </w:rPr>
              <w:t>4.2. N različitim učenicima daje zadatke različite težine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0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lang w:eastAsia="hr-HR"/>
              </w:rPr>
            </w:pPr>
            <w:r w:rsidRPr="009621A6">
              <w:rPr>
                <w:rFonts w:cs="Calibri"/>
                <w:bCs/>
              </w:rPr>
              <w:t>4.3. Nastavnik</w:t>
            </w:r>
            <w:r w:rsidRPr="009621A6">
              <w:rPr>
                <w:rFonts w:eastAsia="Calibri" w:cs="Calibri"/>
                <w:lang w:eastAsia="hr-HR"/>
              </w:rPr>
              <w:t xml:space="preserve"> nekim učenicima daje dodatne upute i objašnjenja ili dodatno vrijeme za rad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lang w:eastAsia="hr-HR"/>
              </w:rPr>
            </w:pPr>
            <w:r w:rsidRPr="009621A6">
              <w:rPr>
                <w:rFonts w:cs="Calibri"/>
                <w:bCs/>
              </w:rPr>
              <w:t>4.4. Nastavnik</w:t>
            </w:r>
            <w:r w:rsidRPr="009621A6">
              <w:rPr>
                <w:rFonts w:eastAsia="Calibri" w:cs="Calibri"/>
                <w:lang w:eastAsia="hr-HR"/>
              </w:rPr>
              <w:t xml:space="preserve"> uključuje učenike koji se sami ne javljaju ili ne sudjeluju u aktivnostima na satu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autoSpaceDE w:val="0"/>
              <w:autoSpaceDN w:val="0"/>
              <w:adjustRightInd w:val="0"/>
              <w:rPr>
                <w:rFonts w:eastAsia="Calibri" w:cs="Cambria"/>
                <w:b/>
                <w:bCs/>
                <w:color w:val="984806"/>
                <w:sz w:val="18"/>
                <w:szCs w:val="18"/>
                <w:lang w:eastAsia="hr-HR"/>
              </w:rPr>
            </w:pPr>
            <w:r w:rsidRPr="009621A6">
              <w:rPr>
                <w:rFonts w:eastAsia="Calibri" w:cs="Cambria"/>
                <w:b/>
                <w:bCs/>
                <w:color w:val="984806"/>
                <w:lang w:eastAsia="hr-HR"/>
              </w:rPr>
              <w:t xml:space="preserve">5. </w:t>
            </w:r>
            <w:r w:rsidRPr="009621A6">
              <w:rPr>
                <w:rFonts w:eastAsia="Calibri" w:cs="Cambria"/>
                <w:b/>
                <w:bCs/>
                <w:color w:val="984806"/>
                <w:sz w:val="18"/>
                <w:szCs w:val="18"/>
                <w:lang w:eastAsia="hr-HR"/>
              </w:rPr>
              <w:t xml:space="preserve">Poučavanje </w:t>
            </w:r>
            <w:proofErr w:type="spellStart"/>
            <w:r w:rsidRPr="009621A6">
              <w:rPr>
                <w:rFonts w:eastAsia="Calibri" w:cs="Cambria"/>
                <w:b/>
                <w:bCs/>
                <w:color w:val="984806"/>
                <w:sz w:val="18"/>
                <w:szCs w:val="18"/>
                <w:lang w:eastAsia="hr-HR"/>
              </w:rPr>
              <w:t>metakognitivnih</w:t>
            </w:r>
            <w:proofErr w:type="spellEnd"/>
            <w:r w:rsidRPr="009621A6">
              <w:rPr>
                <w:rFonts w:eastAsia="Calibri" w:cs="Cambria"/>
                <w:b/>
                <w:bCs/>
                <w:color w:val="984806"/>
                <w:sz w:val="18"/>
                <w:szCs w:val="18"/>
                <w:lang w:eastAsia="hr-HR"/>
              </w:rPr>
              <w:t xml:space="preserve"> vještina i strategija učenja</w:t>
            </w:r>
          </w:p>
          <w:p w:rsidR="00ED4953" w:rsidRPr="009621A6" w:rsidRDefault="00ED4953" w:rsidP="00E225FB">
            <w:r w:rsidRPr="009621A6">
              <w:rPr>
                <w:rFonts w:eastAsia="Calibri"/>
                <w:b/>
                <w:sz w:val="16"/>
                <w:szCs w:val="16"/>
                <w:lang w:eastAsia="hr-HR"/>
              </w:rPr>
              <w:t>Procjenjuje se koliko poučavanje olakšava razvoj viših kognitivnih procesa, kritičkog mišljenja te razumijevanja i unapređivanja vlastitog učenja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  <w:lang w:eastAsia="hr-HR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5.1. Nastavnik</w:t>
            </w:r>
            <w:r w:rsidRPr="009621A6">
              <w:rPr>
                <w:rFonts w:eastAsia="Calibri"/>
                <w:sz w:val="18"/>
                <w:szCs w:val="18"/>
                <w:lang w:eastAsia="hr-HR"/>
              </w:rPr>
              <w:t xml:space="preserve"> stavlja naglasak na razumijevanje, a ne samo na zapamćivanje pojmova 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sz w:val="18"/>
                <w:szCs w:val="18"/>
                <w:lang w:eastAsia="hr-HR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5.2. Nastavnik</w:t>
            </w:r>
            <w:r w:rsidRPr="009621A6">
              <w:rPr>
                <w:rFonts w:eastAsia="Calibri" w:cs="Calibri"/>
                <w:sz w:val="18"/>
                <w:szCs w:val="18"/>
                <w:lang w:eastAsia="hr-HR"/>
              </w:rPr>
              <w:t xml:space="preserve"> postavlja pitanja koja potiču na razmišljanje (koja potiču kognitivne procese više razine)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sz w:val="18"/>
                <w:szCs w:val="18"/>
                <w:lang w:eastAsia="hr-HR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5.3. Nastavnik</w:t>
            </w:r>
            <w:r w:rsidRPr="009621A6">
              <w:rPr>
                <w:rFonts w:eastAsia="Calibri" w:cs="Calibri"/>
                <w:sz w:val="18"/>
                <w:szCs w:val="18"/>
                <w:lang w:eastAsia="hr-HR"/>
              </w:rPr>
              <w:t xml:space="preserve"> potiče učenike da vlastitim riječima iskažu kako su razumjeli sadržaj koji se uči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sz w:val="18"/>
                <w:szCs w:val="18"/>
                <w:lang w:eastAsia="hr-HR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5.4. Nastavnik</w:t>
            </w:r>
            <w:r w:rsidRPr="009621A6">
              <w:rPr>
                <w:rFonts w:eastAsia="Calibri" w:cs="Calibri"/>
                <w:sz w:val="18"/>
                <w:szCs w:val="18"/>
                <w:lang w:eastAsia="hr-HR"/>
              </w:rPr>
              <w:t xml:space="preserve"> traži od učenika da opisuju i objašnjavaju korake koje koriste u radu na nekom zadatku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eastAsia="Calibri" w:cs="Calibri"/>
                <w:lang w:eastAsia="hr-HR"/>
              </w:rPr>
            </w:pPr>
            <w:r w:rsidRPr="009621A6">
              <w:rPr>
                <w:rFonts w:cs="Calibri"/>
                <w:b/>
                <w:bCs/>
                <w:color w:val="984806"/>
              </w:rPr>
              <w:t xml:space="preserve">6. Povratne informacije i formativno vrjednovanje </w:t>
            </w:r>
            <w:r w:rsidRPr="009621A6">
              <w:rPr>
                <w:rFonts w:eastAsia="Calibri"/>
                <w:b/>
                <w:sz w:val="16"/>
                <w:szCs w:val="16"/>
                <w:lang w:eastAsia="hr-HR"/>
              </w:rPr>
              <w:t>Opaža se kako se i koliko u procesu poučavanja koriste metode postavljanja pitanja, provjeravanja naučenog i pružanja povratnih informacija koje olakšavaju razumijevanje i usvajanje sadržaja učenja: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autoSpaceDE w:val="0"/>
              <w:autoSpaceDN w:val="0"/>
              <w:adjustRightInd w:val="0"/>
              <w:spacing w:after="65"/>
              <w:rPr>
                <w:rFonts w:eastAsia="Calibri"/>
                <w:bCs/>
                <w:sz w:val="18"/>
                <w:szCs w:val="18"/>
                <w:lang w:eastAsia="hr-HR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6.1. Nastavnik</w:t>
            </w:r>
            <w:r w:rsidRPr="009621A6">
              <w:rPr>
                <w:rFonts w:eastAsia="Calibri"/>
                <w:sz w:val="18"/>
                <w:szCs w:val="18"/>
                <w:lang w:eastAsia="hr-HR"/>
              </w:rPr>
              <w:t xml:space="preserve"> postavlja pitanja kojima provjerava razumijevanje učenika 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cs="Calibri"/>
                <w:bCs/>
                <w:sz w:val="18"/>
                <w:szCs w:val="18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6.2. Nastavnik</w:t>
            </w:r>
            <w:r w:rsidRPr="009621A6">
              <w:rPr>
                <w:rFonts w:eastAsia="Calibri" w:cs="Calibri"/>
                <w:sz w:val="18"/>
                <w:szCs w:val="18"/>
                <w:lang w:eastAsia="hr-HR"/>
              </w:rPr>
              <w:t xml:space="preserve"> ističe napredovanje učenika i njihov uspjeh u učenju (a ne njihove nedostatke)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+-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cs="Calibri"/>
                <w:bCs/>
                <w:sz w:val="18"/>
                <w:szCs w:val="18"/>
              </w:rPr>
            </w:pPr>
            <w:r w:rsidRPr="009621A6">
              <w:rPr>
                <w:rFonts w:cs="Calibri"/>
                <w:bCs/>
                <w:sz w:val="18"/>
                <w:szCs w:val="18"/>
              </w:rPr>
              <w:t>6.3. Nastavnik</w:t>
            </w:r>
            <w:r w:rsidRPr="009621A6">
              <w:rPr>
                <w:rFonts w:eastAsia="Calibri" w:cs="Calibri"/>
                <w:sz w:val="18"/>
                <w:szCs w:val="18"/>
                <w:lang w:eastAsia="hr-HR"/>
              </w:rPr>
              <w:t xml:space="preserve"> ima pripremljena pitanja ili zadatke kojima provjerava razumijevanje i postignuća učenika na satu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</w:pPr>
            <w:r w:rsidRPr="009621A6">
              <w:t>+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984806" w:themeColor="accent6" w:themeShade="80"/>
              </w:rPr>
            </w:pPr>
            <w:r w:rsidRPr="009621A6">
              <w:rPr>
                <w:color w:val="984806" w:themeColor="accent6" w:themeShade="80"/>
              </w:rPr>
              <w:t>14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b/>
                <w:color w:val="984806" w:themeColor="accent6" w:themeShade="80"/>
              </w:rPr>
            </w:pPr>
            <w:r w:rsidRPr="009621A6">
              <w:rPr>
                <w:b/>
                <w:color w:val="984806" w:themeColor="accent6" w:themeShade="80"/>
              </w:rPr>
              <w:t>100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9621A6"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  <w:t xml:space="preserve">UKUPNO </w:t>
            </w:r>
            <w:r w:rsidRPr="009621A6">
              <w:rPr>
                <w:rFonts w:cs="Calibri"/>
                <w:b/>
                <w:bCs/>
                <w:color w:val="4F6228" w:themeColor="accent3" w:themeShade="80"/>
                <w:sz w:val="18"/>
                <w:szCs w:val="18"/>
              </w:rPr>
              <w:t>uspješnih elemenata od</w:t>
            </w:r>
            <w:r w:rsidRPr="009621A6"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  <w:t xml:space="preserve"> 20 mogućih </w:t>
            </w:r>
            <w:r w:rsidRPr="009621A6">
              <w:rPr>
                <w:rFonts w:cs="Calibri"/>
                <w:b/>
                <w:bCs/>
                <w:color w:val="4F6228" w:themeColor="accent3" w:themeShade="80"/>
                <w:sz w:val="16"/>
                <w:szCs w:val="16"/>
              </w:rPr>
              <w:t>(+, +- i 0)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19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18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19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19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19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19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20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  <w:sz w:val="16"/>
                <w:szCs w:val="16"/>
              </w:rPr>
            </w:pPr>
            <w:r w:rsidRPr="009621A6">
              <w:rPr>
                <w:color w:val="7030A0"/>
                <w:sz w:val="16"/>
                <w:szCs w:val="16"/>
              </w:rPr>
              <w:t>273/280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98</w:t>
            </w:r>
          </w:p>
        </w:tc>
      </w:tr>
      <w:tr w:rsidR="00ED4953" w:rsidRPr="009621A6" w:rsidTr="00E225FB">
        <w:tc>
          <w:tcPr>
            <w:tcW w:w="4928" w:type="dxa"/>
          </w:tcPr>
          <w:p w:rsidR="00ED4953" w:rsidRPr="009621A6" w:rsidRDefault="00ED4953" w:rsidP="00E225FB">
            <w:pPr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9621A6">
              <w:rPr>
                <w:rFonts w:cs="Calibri"/>
                <w:b/>
                <w:bCs/>
                <w:color w:val="4F6228" w:themeColor="accent3" w:themeShade="80"/>
                <w:sz w:val="20"/>
                <w:szCs w:val="20"/>
              </w:rPr>
              <w:t>% uspješnosti izvedbe sata pojedinog nastavnika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  <w:sz w:val="18"/>
                <w:szCs w:val="18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95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95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95</w:t>
            </w:r>
          </w:p>
        </w:tc>
        <w:tc>
          <w:tcPr>
            <w:tcW w:w="500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18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652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95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</w:rPr>
              <w:t>95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D4953" w:rsidRPr="009621A6" w:rsidRDefault="00ED4953" w:rsidP="00E225FB">
            <w:pPr>
              <w:jc w:val="center"/>
              <w:rPr>
                <w:color w:val="4F6228" w:themeColor="accent3" w:themeShade="80"/>
              </w:rPr>
            </w:pPr>
            <w:r w:rsidRPr="009621A6">
              <w:rPr>
                <w:color w:val="4F6228" w:themeColor="accent3" w:themeShade="8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-</w:t>
            </w:r>
          </w:p>
        </w:tc>
        <w:tc>
          <w:tcPr>
            <w:tcW w:w="709" w:type="dxa"/>
          </w:tcPr>
          <w:p w:rsidR="00ED4953" w:rsidRPr="009621A6" w:rsidRDefault="00ED4953" w:rsidP="00E225FB">
            <w:pPr>
              <w:jc w:val="center"/>
              <w:rPr>
                <w:color w:val="7030A0"/>
              </w:rPr>
            </w:pPr>
            <w:r w:rsidRPr="009621A6">
              <w:rPr>
                <w:color w:val="7030A0"/>
              </w:rPr>
              <w:t>-</w:t>
            </w:r>
          </w:p>
        </w:tc>
      </w:tr>
    </w:tbl>
    <w:p w:rsidR="00ED4953" w:rsidRPr="009621A6" w:rsidRDefault="00ED4953" w:rsidP="00ED4953">
      <w:pPr>
        <w:rPr>
          <w:b/>
          <w:color w:val="7030A0"/>
          <w:sz w:val="32"/>
          <w:szCs w:val="32"/>
        </w:rPr>
        <w:sectPr w:rsidR="00ED4953" w:rsidRPr="009621A6" w:rsidSect="00ED4953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32B8E" w:rsidRPr="008776B1" w:rsidRDefault="00532B8E" w:rsidP="00532B8E">
      <w:pPr>
        <w:spacing w:after="0" w:line="240" w:lineRule="auto"/>
        <w:rPr>
          <w:color w:val="365F91" w:themeColor="accent1" w:themeShade="BF"/>
          <w:sz w:val="32"/>
          <w:szCs w:val="32"/>
        </w:rPr>
      </w:pPr>
      <w:r w:rsidRPr="008776B1">
        <w:rPr>
          <w:color w:val="365F91" w:themeColor="accent1" w:themeShade="BF"/>
          <w:sz w:val="32"/>
          <w:szCs w:val="32"/>
        </w:rPr>
        <w:lastRenderedPageBreak/>
        <w:t xml:space="preserve">ANALIZA USPJEŠNOSTI NAPISANIH ELEMENATA PRIPREME (E) </w:t>
      </w:r>
    </w:p>
    <w:p w:rsidR="00532B8E" w:rsidRPr="009621A6" w:rsidRDefault="00532B8E" w:rsidP="00532B8E">
      <w:pPr>
        <w:spacing w:after="0" w:line="240" w:lineRule="auto"/>
        <w:rPr>
          <w:b/>
          <w:color w:val="7030A0"/>
          <w:sz w:val="24"/>
          <w:szCs w:val="24"/>
        </w:rPr>
      </w:pPr>
    </w:p>
    <w:p w:rsidR="00532B8E" w:rsidRPr="009621A6" w:rsidRDefault="00532B8E" w:rsidP="00532B8E">
      <w:pPr>
        <w:spacing w:after="0" w:line="240" w:lineRule="auto"/>
        <w:rPr>
          <w:b/>
          <w:color w:val="7030A0"/>
          <w:sz w:val="24"/>
          <w:szCs w:val="24"/>
        </w:rPr>
      </w:pPr>
      <w:r w:rsidRPr="009621A6">
        <w:rPr>
          <w:b/>
          <w:noProof/>
          <w:color w:val="7030A0"/>
          <w:sz w:val="24"/>
          <w:szCs w:val="24"/>
          <w:lang w:eastAsia="hr-HR"/>
        </w:rPr>
        <w:drawing>
          <wp:inline distT="0" distB="0" distL="0" distR="0">
            <wp:extent cx="9031605" cy="2705100"/>
            <wp:effectExtent l="19050" t="0" r="17145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2B8E" w:rsidRDefault="00532B8E" w:rsidP="00532B8E">
      <w:pPr>
        <w:spacing w:after="0" w:line="240" w:lineRule="auto"/>
        <w:rPr>
          <w:b/>
          <w:color w:val="4F6228" w:themeColor="accent3" w:themeShade="80"/>
          <w:sz w:val="24"/>
          <w:szCs w:val="24"/>
        </w:rPr>
      </w:pPr>
    </w:p>
    <w:p w:rsidR="00532B8E" w:rsidRPr="00BF06F3" w:rsidRDefault="00532B8E" w:rsidP="00532B8E">
      <w:pPr>
        <w:spacing w:after="0" w:line="240" w:lineRule="auto"/>
        <w:rPr>
          <w:b/>
          <w:color w:val="4F6228" w:themeColor="accent3" w:themeShade="80"/>
          <w:sz w:val="24"/>
          <w:szCs w:val="24"/>
        </w:rPr>
      </w:pPr>
      <w:r w:rsidRPr="00BF06F3">
        <w:rPr>
          <w:b/>
          <w:color w:val="4F6228" w:themeColor="accent3" w:themeShade="80"/>
          <w:sz w:val="24"/>
          <w:szCs w:val="24"/>
        </w:rPr>
        <w:t>ZAKLJUČCI:</w:t>
      </w:r>
    </w:p>
    <w:tbl>
      <w:tblPr>
        <w:tblStyle w:val="Reetkatablice"/>
        <w:tblW w:w="14425" w:type="dxa"/>
        <w:tblLook w:val="04A0"/>
      </w:tblPr>
      <w:tblGrid>
        <w:gridCol w:w="7621"/>
        <w:gridCol w:w="6804"/>
      </w:tblGrid>
      <w:tr w:rsidR="00532B8E" w:rsidRPr="009621A6" w:rsidTr="002A17B7">
        <w:tc>
          <w:tcPr>
            <w:tcW w:w="7621" w:type="dxa"/>
          </w:tcPr>
          <w:p w:rsidR="00532B8E" w:rsidRPr="009621A6" w:rsidRDefault="00532B8E" w:rsidP="002A17B7">
            <w:pPr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Uspješno napisani elementi: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 xml:space="preserve">E15- </w:t>
            </w:r>
            <w:r w:rsidRPr="009621A6">
              <w:rPr>
                <w:color w:val="4F6228" w:themeColor="accent3" w:themeShade="80"/>
              </w:rPr>
              <w:t xml:space="preserve">svi nastavnici imaju </w:t>
            </w:r>
            <w:r w:rsidRPr="009621A6">
              <w:rPr>
                <w:b/>
                <w:color w:val="4F6228" w:themeColor="accent3" w:themeShade="80"/>
              </w:rPr>
              <w:t>priložene priloge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 xml:space="preserve">E5 </w:t>
            </w:r>
            <w:r w:rsidRPr="009621A6">
              <w:rPr>
                <w:color w:val="4F6228" w:themeColor="accent3" w:themeShade="80"/>
              </w:rPr>
              <w:t xml:space="preserve">-13 nastavnika ima dobro napisane </w:t>
            </w:r>
            <w:r w:rsidRPr="009621A6">
              <w:rPr>
                <w:b/>
                <w:color w:val="4F6228" w:themeColor="accent3" w:themeShade="80"/>
              </w:rPr>
              <w:t>metode rada</w:t>
            </w:r>
            <w:r w:rsidRPr="009621A6">
              <w:rPr>
                <w:color w:val="4F6228" w:themeColor="accent3" w:themeShade="80"/>
              </w:rPr>
              <w:t xml:space="preserve"> i 1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E8</w:t>
            </w:r>
            <w:r w:rsidRPr="009621A6">
              <w:rPr>
                <w:color w:val="4F6228" w:themeColor="accent3" w:themeShade="80"/>
              </w:rPr>
              <w:t xml:space="preserve"> -13 nastavnika ima dobro napisane dijelove </w:t>
            </w:r>
            <w:r w:rsidRPr="009621A6">
              <w:rPr>
                <w:b/>
                <w:color w:val="4F6228" w:themeColor="accent3" w:themeShade="80"/>
              </w:rPr>
              <w:t>etapa nastave</w:t>
            </w:r>
            <w:r w:rsidRPr="009621A6">
              <w:rPr>
                <w:color w:val="4F6228" w:themeColor="accent3" w:themeShade="80"/>
              </w:rPr>
              <w:t xml:space="preserve"> i 1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E1</w:t>
            </w:r>
            <w:r w:rsidRPr="009621A6">
              <w:rPr>
                <w:color w:val="4F6228" w:themeColor="accent3" w:themeShade="80"/>
              </w:rPr>
              <w:t xml:space="preserve"> -12 nastavnika ima dobro napisan </w:t>
            </w:r>
            <w:r w:rsidRPr="009621A6">
              <w:rPr>
                <w:b/>
                <w:color w:val="4F6228" w:themeColor="accent3" w:themeShade="80"/>
              </w:rPr>
              <w:t>cilj sata</w:t>
            </w:r>
            <w:r w:rsidRPr="009621A6">
              <w:rPr>
                <w:color w:val="4F6228" w:themeColor="accent3" w:themeShade="80"/>
              </w:rPr>
              <w:t xml:space="preserve"> i 1 uglavnom dobro 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E2</w:t>
            </w:r>
            <w:r w:rsidRPr="009621A6">
              <w:rPr>
                <w:color w:val="4F6228" w:themeColor="accent3" w:themeShade="80"/>
              </w:rPr>
              <w:t xml:space="preserve"> -10 nastavnika ima dobro napisane </w:t>
            </w:r>
            <w:r w:rsidRPr="009621A6">
              <w:rPr>
                <w:b/>
                <w:color w:val="4F6228" w:themeColor="accent3" w:themeShade="80"/>
              </w:rPr>
              <w:t>kognitivne ishode</w:t>
            </w:r>
            <w:r w:rsidRPr="009621A6">
              <w:rPr>
                <w:color w:val="4F6228" w:themeColor="accent3" w:themeShade="80"/>
              </w:rPr>
              <w:t xml:space="preserve"> i 4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E3</w:t>
            </w:r>
            <w:r w:rsidRPr="009621A6">
              <w:rPr>
                <w:color w:val="4F6228" w:themeColor="accent3" w:themeShade="80"/>
              </w:rPr>
              <w:t xml:space="preserve"> -9 nastavnika ima dobro napisane </w:t>
            </w:r>
            <w:r w:rsidRPr="009621A6">
              <w:rPr>
                <w:b/>
                <w:color w:val="4F6228" w:themeColor="accent3" w:themeShade="80"/>
              </w:rPr>
              <w:t>psiho-motoričke ishode</w:t>
            </w:r>
            <w:r w:rsidRPr="009621A6">
              <w:rPr>
                <w:color w:val="4F6228" w:themeColor="accent3" w:themeShade="80"/>
              </w:rPr>
              <w:t xml:space="preserve"> i 3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E4-</w:t>
            </w:r>
            <w:r w:rsidRPr="009621A6">
              <w:rPr>
                <w:color w:val="4F6228" w:themeColor="accent3" w:themeShade="80"/>
              </w:rPr>
              <w:t xml:space="preserve">8 nastavnika ima dobro napisane </w:t>
            </w:r>
            <w:r w:rsidRPr="009621A6">
              <w:rPr>
                <w:b/>
                <w:color w:val="4F6228" w:themeColor="accent3" w:themeShade="80"/>
              </w:rPr>
              <w:t>afektivne ishode</w:t>
            </w:r>
            <w:r w:rsidRPr="009621A6">
              <w:rPr>
                <w:color w:val="4F6228" w:themeColor="accent3" w:themeShade="80"/>
              </w:rPr>
              <w:t xml:space="preserve"> i 5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E6</w:t>
            </w:r>
            <w:r w:rsidRPr="009621A6">
              <w:rPr>
                <w:color w:val="4F6228" w:themeColor="accent3" w:themeShade="80"/>
              </w:rPr>
              <w:t xml:space="preserve">-8 nastavnika ima dobro napisane </w:t>
            </w:r>
            <w:r w:rsidRPr="009621A6">
              <w:rPr>
                <w:b/>
                <w:color w:val="4F6228" w:themeColor="accent3" w:themeShade="80"/>
              </w:rPr>
              <w:t>sociološke oblike</w:t>
            </w:r>
            <w:r w:rsidRPr="009621A6">
              <w:rPr>
                <w:color w:val="4F6228" w:themeColor="accent3" w:themeShade="80"/>
              </w:rPr>
              <w:t xml:space="preserve"> i 1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E7</w:t>
            </w:r>
            <w:r w:rsidRPr="009621A6">
              <w:rPr>
                <w:color w:val="4F6228" w:themeColor="accent3" w:themeShade="80"/>
              </w:rPr>
              <w:t xml:space="preserve">-7 nastavnika ima dobro napisanu </w:t>
            </w:r>
            <w:r w:rsidRPr="009621A6">
              <w:rPr>
                <w:b/>
                <w:color w:val="4F6228" w:themeColor="accent3" w:themeShade="80"/>
              </w:rPr>
              <w:t>razinu cilja</w:t>
            </w:r>
            <w:r w:rsidRPr="009621A6">
              <w:rPr>
                <w:color w:val="4F6228" w:themeColor="accent3" w:themeShade="80"/>
              </w:rPr>
              <w:t xml:space="preserve"> i 2 uglavnom dobro</w:t>
            </w:r>
          </w:p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4F6228" w:themeColor="accent3" w:themeShade="80"/>
              </w:rPr>
              <w:t>E9</w:t>
            </w:r>
            <w:r w:rsidRPr="009621A6">
              <w:rPr>
                <w:color w:val="4F6228" w:themeColor="accent3" w:themeShade="80"/>
              </w:rPr>
              <w:t xml:space="preserve">-1 nastavnik ima u predviđenoj koloni dobro naznačene </w:t>
            </w:r>
            <w:r w:rsidRPr="009621A6">
              <w:rPr>
                <w:b/>
                <w:color w:val="4F6228" w:themeColor="accent3" w:themeShade="80"/>
              </w:rPr>
              <w:t>aktivnosti učenika</w:t>
            </w:r>
            <w:r w:rsidRPr="009621A6">
              <w:rPr>
                <w:color w:val="4F6228" w:themeColor="accent3" w:themeShade="80"/>
              </w:rPr>
              <w:t xml:space="preserve">  i 8  uglavnom dobro</w:t>
            </w:r>
          </w:p>
        </w:tc>
        <w:tc>
          <w:tcPr>
            <w:tcW w:w="6804" w:type="dxa"/>
          </w:tcPr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Elementi koje treba popraviti:</w:t>
            </w:r>
          </w:p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E10-</w:t>
            </w:r>
            <w:r w:rsidRPr="009621A6">
              <w:rPr>
                <w:color w:val="7030A0"/>
              </w:rPr>
              <w:t xml:space="preserve">7 nastavnika treba popraviti </w:t>
            </w:r>
            <w:r w:rsidRPr="009621A6">
              <w:rPr>
                <w:b/>
                <w:color w:val="7030A0"/>
              </w:rPr>
              <w:t>pisanje ishoda-glagola u kolonu aktivnosti učenika</w:t>
            </w:r>
          </w:p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E11</w:t>
            </w:r>
            <w:r w:rsidRPr="009621A6">
              <w:rPr>
                <w:color w:val="7030A0"/>
              </w:rPr>
              <w:t xml:space="preserve">-6 nastavnika treba popraviti pisanje </w:t>
            </w:r>
            <w:r w:rsidRPr="009621A6">
              <w:rPr>
                <w:b/>
                <w:color w:val="7030A0"/>
              </w:rPr>
              <w:t>metoda u kolonu „Napomena“</w:t>
            </w:r>
          </w:p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E12</w:t>
            </w:r>
            <w:r w:rsidRPr="009621A6">
              <w:rPr>
                <w:color w:val="7030A0"/>
              </w:rPr>
              <w:t xml:space="preserve">-6 nastavnika treba popraviti pisanje </w:t>
            </w:r>
            <w:r w:rsidRPr="009621A6">
              <w:rPr>
                <w:b/>
                <w:color w:val="7030A0"/>
              </w:rPr>
              <w:t>socioloških oblika u kolonu „Napomena“</w:t>
            </w:r>
          </w:p>
          <w:p w:rsidR="00532B8E" w:rsidRPr="009621A6" w:rsidRDefault="00532B8E" w:rsidP="002A17B7">
            <w:pPr>
              <w:rPr>
                <w:color w:val="7030A0"/>
              </w:rPr>
            </w:pPr>
            <w:r w:rsidRPr="009621A6">
              <w:rPr>
                <w:b/>
                <w:color w:val="7030A0"/>
              </w:rPr>
              <w:t>E16-</w:t>
            </w:r>
            <w:r w:rsidRPr="009621A6">
              <w:rPr>
                <w:color w:val="7030A0"/>
              </w:rPr>
              <w:t xml:space="preserve">6 nastavnika treba popraviti pisanje </w:t>
            </w:r>
            <w:r w:rsidRPr="009621A6">
              <w:rPr>
                <w:b/>
                <w:color w:val="7030A0"/>
              </w:rPr>
              <w:t>ključnih točaka u koloni „Napomena“</w:t>
            </w:r>
            <w:r w:rsidRPr="009621A6">
              <w:rPr>
                <w:color w:val="7030A0"/>
              </w:rPr>
              <w:t xml:space="preserve"> i 1 koji ima nešto i dobroga</w:t>
            </w:r>
          </w:p>
          <w:p w:rsidR="00532B8E" w:rsidRPr="009621A6" w:rsidRDefault="00532B8E" w:rsidP="002A17B7">
            <w:pPr>
              <w:rPr>
                <w:color w:val="7030A0"/>
              </w:rPr>
            </w:pPr>
            <w:r w:rsidRPr="009621A6">
              <w:rPr>
                <w:b/>
                <w:color w:val="7030A0"/>
              </w:rPr>
              <w:t>E13-</w:t>
            </w:r>
            <w:r w:rsidRPr="009621A6">
              <w:rPr>
                <w:color w:val="7030A0"/>
              </w:rPr>
              <w:t xml:space="preserve">5 nastavnika treba popraviti pisanje </w:t>
            </w:r>
            <w:r w:rsidRPr="009621A6">
              <w:rPr>
                <w:b/>
                <w:color w:val="7030A0"/>
              </w:rPr>
              <w:t>nastavnih sredstava u kolonu „Napomena“</w:t>
            </w:r>
            <w:r w:rsidRPr="009621A6">
              <w:rPr>
                <w:color w:val="7030A0"/>
              </w:rPr>
              <w:t xml:space="preserve"> i 1 koji ima nešto i dobroga</w:t>
            </w:r>
          </w:p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E14-</w:t>
            </w:r>
            <w:r w:rsidRPr="009621A6">
              <w:rPr>
                <w:color w:val="7030A0"/>
              </w:rPr>
              <w:t xml:space="preserve">4 nastavnika treba popraviti </w:t>
            </w:r>
            <w:r w:rsidRPr="009621A6">
              <w:rPr>
                <w:b/>
                <w:color w:val="7030A0"/>
              </w:rPr>
              <w:t>pisanje priloga</w:t>
            </w:r>
            <w:r w:rsidRPr="009621A6">
              <w:rPr>
                <w:color w:val="7030A0"/>
              </w:rPr>
              <w:t xml:space="preserve"> u koloni „Napomena“, etapi korištenja i 1 koji ima nešto i dobroga</w:t>
            </w:r>
          </w:p>
        </w:tc>
      </w:tr>
    </w:tbl>
    <w:p w:rsidR="00B97E44" w:rsidRDefault="00B97E44" w:rsidP="00ED4953"/>
    <w:p w:rsidR="00532B8E" w:rsidRPr="008776B1" w:rsidRDefault="00532B8E" w:rsidP="00532B8E">
      <w:pPr>
        <w:jc w:val="center"/>
        <w:rPr>
          <w:b/>
          <w:color w:val="365F91" w:themeColor="accent1" w:themeShade="BF"/>
          <w:sz w:val="32"/>
          <w:szCs w:val="32"/>
        </w:rPr>
      </w:pPr>
      <w:r w:rsidRPr="008776B1">
        <w:rPr>
          <w:b/>
          <w:color w:val="365F91" w:themeColor="accent1" w:themeShade="BF"/>
          <w:sz w:val="32"/>
          <w:szCs w:val="32"/>
        </w:rPr>
        <w:lastRenderedPageBreak/>
        <w:t>ELEMENTI IZVEDBE NASTAVNOG SATA -ANALIZA IZVEDENIH NASTAVNIH SATI PO ELEMENTIMA ANALIZE</w:t>
      </w:r>
    </w:p>
    <w:p w:rsidR="00532B8E" w:rsidRPr="009621A6" w:rsidRDefault="00532B8E" w:rsidP="00532B8E">
      <w:pPr>
        <w:rPr>
          <w:b/>
          <w:color w:val="7030A0"/>
          <w:sz w:val="32"/>
          <w:szCs w:val="32"/>
        </w:rPr>
      </w:pPr>
      <w:r w:rsidRPr="009621A6">
        <w:rPr>
          <w:b/>
          <w:noProof/>
          <w:color w:val="7030A0"/>
          <w:sz w:val="32"/>
          <w:szCs w:val="32"/>
          <w:lang w:eastAsia="hr-HR"/>
        </w:rPr>
        <w:drawing>
          <wp:inline distT="0" distB="0" distL="0" distR="0">
            <wp:extent cx="8934450" cy="2692400"/>
            <wp:effectExtent l="19050" t="0" r="19050" b="0"/>
            <wp:docPr id="2" name="Grafikon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Reetkatablice"/>
        <w:tblW w:w="0" w:type="auto"/>
        <w:tblLook w:val="04A0"/>
      </w:tblPr>
      <w:tblGrid>
        <w:gridCol w:w="9322"/>
        <w:gridCol w:w="4896"/>
      </w:tblGrid>
      <w:tr w:rsidR="00532B8E" w:rsidRPr="009621A6" w:rsidTr="002A17B7">
        <w:tc>
          <w:tcPr>
            <w:tcW w:w="9322" w:type="dxa"/>
          </w:tcPr>
          <w:p w:rsidR="00532B8E" w:rsidRPr="009621A6" w:rsidRDefault="00532B8E" w:rsidP="002A17B7">
            <w:pPr>
              <w:rPr>
                <w:b/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Uspješno realizirani elementi izvedbe nastavnog sata: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E2.1.</w:t>
            </w:r>
            <w:r w:rsidRPr="009621A6">
              <w:rPr>
                <w:color w:val="4F6228" w:themeColor="accent3" w:themeShade="80"/>
              </w:rPr>
              <w:t xml:space="preserve"> -14 nastavnika, svi jasno iznose </w:t>
            </w:r>
            <w:r w:rsidRPr="009621A6">
              <w:rPr>
                <w:b/>
                <w:color w:val="4F6228" w:themeColor="accent3" w:themeShade="80"/>
              </w:rPr>
              <w:t>temu sata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E3.1</w:t>
            </w:r>
            <w:r w:rsidRPr="009621A6">
              <w:rPr>
                <w:color w:val="4F6228" w:themeColor="accent3" w:themeShade="80"/>
              </w:rPr>
              <w:t xml:space="preserve">. -13 nastavnika </w:t>
            </w:r>
            <w:r w:rsidRPr="009621A6">
              <w:rPr>
                <w:b/>
                <w:color w:val="4F6228" w:themeColor="accent3" w:themeShade="80"/>
              </w:rPr>
              <w:t xml:space="preserve">aktivno uključuje učenike </w:t>
            </w:r>
            <w:r w:rsidRPr="009621A6">
              <w:rPr>
                <w:color w:val="4F6228" w:themeColor="accent3" w:themeShade="80"/>
              </w:rPr>
              <w:t>u nastavni sat i 1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E1.</w:t>
            </w:r>
            <w:r w:rsidRPr="009621A6">
              <w:rPr>
                <w:color w:val="4F6228" w:themeColor="accent3" w:themeShade="80"/>
              </w:rPr>
              <w:t xml:space="preserve"> -kod 12 nastavnika je </w:t>
            </w:r>
            <w:r w:rsidRPr="009621A6">
              <w:rPr>
                <w:b/>
                <w:color w:val="4F6228" w:themeColor="accent3" w:themeShade="80"/>
              </w:rPr>
              <w:t>opušteno i radno ozračje</w:t>
            </w:r>
            <w:r w:rsidRPr="009621A6">
              <w:rPr>
                <w:color w:val="4F6228" w:themeColor="accent3" w:themeShade="80"/>
              </w:rPr>
              <w:t xml:space="preserve"> i kod 2 uglavnom dobro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E2.3.</w:t>
            </w:r>
            <w:r w:rsidRPr="009621A6">
              <w:rPr>
                <w:color w:val="4F6228" w:themeColor="accent3" w:themeShade="80"/>
              </w:rPr>
              <w:t xml:space="preserve">- 12 nastavnika na satu </w:t>
            </w:r>
            <w:r w:rsidRPr="009621A6">
              <w:rPr>
                <w:b/>
                <w:color w:val="4F6228" w:themeColor="accent3" w:themeShade="80"/>
              </w:rPr>
              <w:t>izmjenjuju različite aktivnosti</w:t>
            </w:r>
            <w:r w:rsidRPr="009621A6">
              <w:rPr>
                <w:color w:val="4F6228" w:themeColor="accent3" w:themeShade="80"/>
              </w:rPr>
              <w:t>, 1 uglavnom dobro i kod 1 N nije bilo potrebe za izmjenom aktivnosti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E2.4.-</w:t>
            </w:r>
            <w:r w:rsidRPr="009621A6">
              <w:rPr>
                <w:color w:val="4F6228" w:themeColor="accent3" w:themeShade="80"/>
              </w:rPr>
              <w:t xml:space="preserve"> kod 12 nastavnika </w:t>
            </w:r>
            <w:r w:rsidRPr="009621A6">
              <w:rPr>
                <w:b/>
                <w:color w:val="4F6228" w:themeColor="accent3" w:themeShade="80"/>
              </w:rPr>
              <w:t>učenicima je jasno što trebaju činiti</w:t>
            </w:r>
            <w:r w:rsidRPr="009621A6">
              <w:rPr>
                <w:color w:val="4F6228" w:themeColor="accent3" w:themeShade="80"/>
              </w:rPr>
              <w:t>, 1 uglavnom dobro i kod 1 N popraviti, ali ima i dobroga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E2.2.-</w:t>
            </w:r>
            <w:r w:rsidRPr="009621A6">
              <w:rPr>
                <w:color w:val="4F6228" w:themeColor="accent3" w:themeShade="80"/>
              </w:rPr>
              <w:t xml:space="preserve"> 10 nastavnika </w:t>
            </w:r>
            <w:r w:rsidRPr="009621A6">
              <w:rPr>
                <w:b/>
                <w:color w:val="4F6228" w:themeColor="accent3" w:themeShade="80"/>
              </w:rPr>
              <w:t>jasno navodi cilj i/ili ishode</w:t>
            </w:r>
            <w:r w:rsidRPr="009621A6">
              <w:rPr>
                <w:color w:val="4F6228" w:themeColor="accent3" w:themeShade="80"/>
              </w:rPr>
              <w:t>, 2 uglavnom dobro i 2 treba to popraviti</w:t>
            </w:r>
          </w:p>
          <w:p w:rsidR="00532B8E" w:rsidRPr="009621A6" w:rsidRDefault="00532B8E" w:rsidP="002A17B7">
            <w:pPr>
              <w:rPr>
                <w:color w:val="4F6228" w:themeColor="accent3" w:themeShade="80"/>
              </w:rPr>
            </w:pPr>
            <w:r w:rsidRPr="009621A6">
              <w:rPr>
                <w:b/>
                <w:color w:val="4F6228" w:themeColor="accent3" w:themeShade="80"/>
              </w:rPr>
              <w:t>E3.2</w:t>
            </w:r>
            <w:r w:rsidRPr="009621A6">
              <w:rPr>
                <w:color w:val="4F6228" w:themeColor="accent3" w:themeShade="80"/>
              </w:rPr>
              <w:t xml:space="preserve">. –kod 10 nastavnika </w:t>
            </w:r>
            <w:r w:rsidRPr="009621A6">
              <w:rPr>
                <w:b/>
                <w:color w:val="4F6228" w:themeColor="accent3" w:themeShade="80"/>
              </w:rPr>
              <w:t xml:space="preserve">učenici međusobno surađuju, </w:t>
            </w:r>
            <w:r w:rsidRPr="009621A6">
              <w:rPr>
                <w:color w:val="4F6228" w:themeColor="accent3" w:themeShade="80"/>
              </w:rPr>
              <w:t>kod 3 je uglavnom dobro i kod 1 to nije bilo potrebno</w:t>
            </w:r>
          </w:p>
          <w:p w:rsidR="00532B8E" w:rsidRPr="009621A6" w:rsidRDefault="00532B8E" w:rsidP="002A17B7">
            <w:pPr>
              <w:rPr>
                <w:color w:val="76923C" w:themeColor="accent3" w:themeShade="BF"/>
              </w:rPr>
            </w:pPr>
            <w:r w:rsidRPr="009621A6">
              <w:rPr>
                <w:b/>
                <w:color w:val="4F6228" w:themeColor="accent3" w:themeShade="80"/>
              </w:rPr>
              <w:t>E3.3</w:t>
            </w:r>
            <w:r w:rsidRPr="009621A6">
              <w:rPr>
                <w:color w:val="4F6228" w:themeColor="accent3" w:themeShade="80"/>
              </w:rPr>
              <w:t xml:space="preserve">. -7 nastavnika </w:t>
            </w:r>
            <w:r w:rsidRPr="009621A6">
              <w:rPr>
                <w:b/>
                <w:color w:val="4F6228" w:themeColor="accent3" w:themeShade="80"/>
              </w:rPr>
              <w:t>potiče učenike da iznose vlastite primjere iz sadržaja koji uče</w:t>
            </w:r>
            <w:r w:rsidRPr="009621A6">
              <w:rPr>
                <w:color w:val="4F6228" w:themeColor="accent3" w:themeShade="80"/>
              </w:rPr>
              <w:t xml:space="preserve"> i kod 7 to nije bilo potrebno</w:t>
            </w:r>
          </w:p>
        </w:tc>
        <w:tc>
          <w:tcPr>
            <w:tcW w:w="4896" w:type="dxa"/>
          </w:tcPr>
          <w:p w:rsidR="00532B8E" w:rsidRPr="009621A6" w:rsidRDefault="00532B8E" w:rsidP="002A17B7">
            <w:pPr>
              <w:rPr>
                <w:b/>
                <w:color w:val="7030A0"/>
              </w:rPr>
            </w:pPr>
            <w:r w:rsidRPr="009621A6">
              <w:rPr>
                <w:b/>
                <w:color w:val="7030A0"/>
              </w:rPr>
              <w:t>Elementi izvedbe nastavnog sata koje treba popraviti:</w:t>
            </w:r>
          </w:p>
          <w:p w:rsidR="00532B8E" w:rsidRPr="009621A6" w:rsidRDefault="00532B8E" w:rsidP="002A17B7">
            <w:pPr>
              <w:rPr>
                <w:color w:val="7030A0"/>
              </w:rPr>
            </w:pPr>
            <w:r w:rsidRPr="009621A6">
              <w:rPr>
                <w:b/>
                <w:color w:val="7030A0"/>
              </w:rPr>
              <w:t>E2.5.</w:t>
            </w:r>
            <w:r w:rsidRPr="009621A6">
              <w:rPr>
                <w:color w:val="7030A0"/>
              </w:rPr>
              <w:t xml:space="preserve"> -10 nastavnika </w:t>
            </w:r>
            <w:r w:rsidRPr="009621A6">
              <w:rPr>
                <w:b/>
                <w:color w:val="7030A0"/>
              </w:rPr>
              <w:t>na kraju sata sažima</w:t>
            </w:r>
            <w:r w:rsidRPr="009621A6">
              <w:rPr>
                <w:color w:val="7030A0"/>
              </w:rPr>
              <w:t>, a 4 treba to popraviti</w:t>
            </w:r>
          </w:p>
          <w:p w:rsidR="00532B8E" w:rsidRPr="009621A6" w:rsidRDefault="00532B8E" w:rsidP="002A17B7">
            <w:pPr>
              <w:rPr>
                <w:sz w:val="32"/>
                <w:szCs w:val="32"/>
              </w:rPr>
            </w:pPr>
          </w:p>
        </w:tc>
      </w:tr>
    </w:tbl>
    <w:p w:rsidR="00532B8E" w:rsidRDefault="00532B8E" w:rsidP="00532B8E">
      <w:pPr>
        <w:rPr>
          <w:b/>
          <w:color w:val="7030A0"/>
          <w:sz w:val="28"/>
          <w:szCs w:val="28"/>
        </w:rPr>
      </w:pPr>
    </w:p>
    <w:p w:rsidR="00532B8E" w:rsidRPr="003C4FE7" w:rsidRDefault="00532B8E" w:rsidP="00532B8E">
      <w:pPr>
        <w:jc w:val="center"/>
        <w:rPr>
          <w:b/>
          <w:color w:val="7030A0"/>
          <w:sz w:val="28"/>
          <w:szCs w:val="28"/>
        </w:rPr>
      </w:pPr>
      <w:r w:rsidRPr="009621A6">
        <w:rPr>
          <w:b/>
          <w:noProof/>
          <w:color w:val="7030A0"/>
          <w:sz w:val="32"/>
          <w:szCs w:val="32"/>
          <w:lang w:eastAsia="hr-HR"/>
        </w:rPr>
        <w:lastRenderedPageBreak/>
        <w:drawing>
          <wp:inline distT="0" distB="0" distL="0" distR="0">
            <wp:extent cx="8279765" cy="2908300"/>
            <wp:effectExtent l="19050" t="0" r="26035" b="6350"/>
            <wp:docPr id="144" name="Grafikon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B8E" w:rsidRDefault="00532B8E" w:rsidP="00532B8E">
      <w:pPr>
        <w:tabs>
          <w:tab w:val="left" w:pos="1793"/>
        </w:tabs>
        <w:spacing w:after="0" w:line="240" w:lineRule="auto"/>
        <w:jc w:val="both"/>
        <w:rPr>
          <w:sz w:val="24"/>
          <w:szCs w:val="24"/>
        </w:rPr>
      </w:pPr>
      <w:r w:rsidRPr="009621A6">
        <w:rPr>
          <w:sz w:val="24"/>
          <w:szCs w:val="24"/>
        </w:rPr>
        <w:t>Iz analize, grafikona vidljivo je da je izvedba sata po svim elementima vrlo uspješna. Jedino bi trebalo popraviti da na kraju sata se sažme ono što se tijekom sata radilo</w:t>
      </w:r>
      <w:r>
        <w:rPr>
          <w:sz w:val="24"/>
          <w:szCs w:val="24"/>
        </w:rPr>
        <w:t xml:space="preserve"> </w:t>
      </w:r>
      <w:r w:rsidRPr="009621A6">
        <w:rPr>
          <w:sz w:val="24"/>
          <w:szCs w:val="24"/>
        </w:rPr>
        <w:t>(4 nastavnika). Treba imati na umu da su svi nastavnici mentori ili savjetnici. Očito, ne bez razloga!</w:t>
      </w:r>
    </w:p>
    <w:p w:rsidR="00532B8E" w:rsidRPr="001B6EC6" w:rsidRDefault="00532B8E" w:rsidP="00532B8E">
      <w:pPr>
        <w:tabs>
          <w:tab w:val="left" w:pos="1793"/>
        </w:tabs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4077"/>
        <w:gridCol w:w="5401"/>
        <w:gridCol w:w="4740"/>
      </w:tblGrid>
      <w:tr w:rsidR="00532B8E" w:rsidTr="002A17B7">
        <w:tc>
          <w:tcPr>
            <w:tcW w:w="4077" w:type="dxa"/>
          </w:tcPr>
          <w:p w:rsidR="00532B8E" w:rsidRPr="00F95A5B" w:rsidRDefault="00532B8E" w:rsidP="00532B8E">
            <w:r w:rsidRPr="00F95A5B">
              <w:t xml:space="preserve">E4.1. (Element 4.1.) </w:t>
            </w:r>
            <w:r w:rsidRPr="00F95A5B">
              <w:rPr>
                <w:rFonts w:cs="Calibri"/>
                <w:bCs/>
              </w:rPr>
              <w:t>Nastavnik</w:t>
            </w:r>
            <w:r w:rsidRPr="00F95A5B">
              <w:rPr>
                <w:rFonts w:eastAsia="Calibri" w:cs="Calibri"/>
                <w:lang w:eastAsia="hr-HR"/>
              </w:rPr>
              <w:t xml:space="preserve"> ponovno objašnjava ako dio učenika ne razumije ili pogrešno odgovara</w:t>
            </w:r>
          </w:p>
        </w:tc>
        <w:tc>
          <w:tcPr>
            <w:tcW w:w="5401" w:type="dxa"/>
          </w:tcPr>
          <w:p w:rsidR="00532B8E" w:rsidRPr="00F95A5B" w:rsidRDefault="00532B8E" w:rsidP="002A17B7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5.1. Nastavnik</w:t>
            </w:r>
            <w:r w:rsidRPr="00F95A5B">
              <w:rPr>
                <w:rFonts w:eastAsia="Calibri"/>
                <w:lang w:eastAsia="hr-HR"/>
              </w:rPr>
              <w:t xml:space="preserve"> stavlja naglasak na razumijevanje, a ne samo na zapamćivanje pojmova </w:t>
            </w:r>
          </w:p>
        </w:tc>
        <w:tc>
          <w:tcPr>
            <w:tcW w:w="4740" w:type="dxa"/>
          </w:tcPr>
          <w:p w:rsidR="00532B8E" w:rsidRPr="00F95A5B" w:rsidRDefault="00532B8E" w:rsidP="002A17B7">
            <w:pPr>
              <w:autoSpaceDE w:val="0"/>
              <w:autoSpaceDN w:val="0"/>
              <w:adjustRightInd w:val="0"/>
              <w:spacing w:after="65"/>
              <w:rPr>
                <w:rFonts w:eastAsia="Calibri"/>
                <w:bCs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6.1. Nastavnik</w:t>
            </w:r>
            <w:r w:rsidRPr="00F95A5B">
              <w:rPr>
                <w:rFonts w:eastAsia="Calibri"/>
                <w:lang w:eastAsia="hr-HR"/>
              </w:rPr>
              <w:t xml:space="preserve"> postavlja pitanja kojima provjerava razumijevanje učenika </w:t>
            </w:r>
          </w:p>
        </w:tc>
      </w:tr>
      <w:tr w:rsidR="00532B8E" w:rsidTr="002A17B7">
        <w:tc>
          <w:tcPr>
            <w:tcW w:w="4077" w:type="dxa"/>
          </w:tcPr>
          <w:p w:rsidR="00532B8E" w:rsidRPr="00F95A5B" w:rsidRDefault="00532B8E" w:rsidP="002A17B7">
            <w:r>
              <w:t>E</w:t>
            </w:r>
            <w:r w:rsidRPr="00F95A5B">
              <w:t>4.2. N različitim učenicima daje zadatke različite težine</w:t>
            </w:r>
          </w:p>
        </w:tc>
        <w:tc>
          <w:tcPr>
            <w:tcW w:w="5401" w:type="dxa"/>
          </w:tcPr>
          <w:p w:rsidR="00532B8E" w:rsidRPr="00F95A5B" w:rsidRDefault="00532B8E" w:rsidP="002A17B7">
            <w:pPr>
              <w:rPr>
                <w:rFonts w:eastAsia="Calibri" w:cs="Calibri"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5.2. Nastavnik</w:t>
            </w:r>
            <w:r w:rsidRPr="00F95A5B">
              <w:rPr>
                <w:rFonts w:eastAsia="Calibri" w:cs="Calibri"/>
                <w:lang w:eastAsia="hr-HR"/>
              </w:rPr>
              <w:t xml:space="preserve"> postavlja pitanja koja potiču na razmišljanje (koja potiču kognitivne procese više razine)</w:t>
            </w:r>
          </w:p>
        </w:tc>
        <w:tc>
          <w:tcPr>
            <w:tcW w:w="4740" w:type="dxa"/>
          </w:tcPr>
          <w:p w:rsidR="00532B8E" w:rsidRPr="00F95A5B" w:rsidRDefault="00532B8E" w:rsidP="002A17B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6.2. Nastavnik</w:t>
            </w:r>
            <w:r w:rsidRPr="00F95A5B">
              <w:rPr>
                <w:rFonts w:eastAsia="Calibri" w:cs="Calibri"/>
                <w:lang w:eastAsia="hr-HR"/>
              </w:rPr>
              <w:t xml:space="preserve"> ističe napredovanje učenika i njihov uspjeh u učenju (a ne njihove nedostatke)</w:t>
            </w:r>
          </w:p>
        </w:tc>
      </w:tr>
      <w:tr w:rsidR="00532B8E" w:rsidTr="002A17B7">
        <w:tc>
          <w:tcPr>
            <w:tcW w:w="4077" w:type="dxa"/>
          </w:tcPr>
          <w:p w:rsidR="00532B8E" w:rsidRPr="00F95A5B" w:rsidRDefault="00532B8E" w:rsidP="002A17B7">
            <w:pPr>
              <w:rPr>
                <w:rFonts w:eastAsia="Calibri" w:cs="Calibri"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4.3. Nastavnik</w:t>
            </w:r>
            <w:r w:rsidRPr="00F95A5B">
              <w:rPr>
                <w:rFonts w:eastAsia="Calibri" w:cs="Calibri"/>
                <w:lang w:eastAsia="hr-HR"/>
              </w:rPr>
              <w:t xml:space="preserve"> nekim učenicima daje dodatne upute i objašnjenja ili dodatno vrijeme za rad</w:t>
            </w:r>
          </w:p>
        </w:tc>
        <w:tc>
          <w:tcPr>
            <w:tcW w:w="5401" w:type="dxa"/>
          </w:tcPr>
          <w:p w:rsidR="00532B8E" w:rsidRPr="00F95A5B" w:rsidRDefault="00532B8E" w:rsidP="002A17B7">
            <w:pPr>
              <w:rPr>
                <w:rFonts w:eastAsia="Calibri" w:cs="Calibri"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5.3. Nastavnik</w:t>
            </w:r>
            <w:r w:rsidRPr="00F95A5B">
              <w:rPr>
                <w:rFonts w:eastAsia="Calibri" w:cs="Calibri"/>
                <w:lang w:eastAsia="hr-HR"/>
              </w:rPr>
              <w:t xml:space="preserve"> potiče učenike da vlastitim riječima iskažu kako su razumjeli sadržaj koji se uči</w:t>
            </w:r>
          </w:p>
        </w:tc>
        <w:tc>
          <w:tcPr>
            <w:tcW w:w="4740" w:type="dxa"/>
          </w:tcPr>
          <w:p w:rsidR="00532B8E" w:rsidRPr="00F95A5B" w:rsidRDefault="00532B8E" w:rsidP="002A17B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6.3. Nastavnik</w:t>
            </w:r>
            <w:r w:rsidRPr="00F95A5B">
              <w:rPr>
                <w:rFonts w:eastAsia="Calibri" w:cs="Calibri"/>
                <w:lang w:eastAsia="hr-HR"/>
              </w:rPr>
              <w:t xml:space="preserve"> ima pripremljena pitanja ili zadatke kojima provjerava razumijevanje i postignuća učenika na satu</w:t>
            </w:r>
          </w:p>
        </w:tc>
      </w:tr>
      <w:tr w:rsidR="00532B8E" w:rsidTr="002A17B7">
        <w:tc>
          <w:tcPr>
            <w:tcW w:w="4077" w:type="dxa"/>
          </w:tcPr>
          <w:p w:rsidR="00532B8E" w:rsidRPr="00F95A5B" w:rsidRDefault="00532B8E" w:rsidP="002A17B7">
            <w:pPr>
              <w:rPr>
                <w:rFonts w:eastAsia="Calibri" w:cs="Calibri"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4.4. Nastavnik</w:t>
            </w:r>
            <w:r w:rsidRPr="00F95A5B">
              <w:rPr>
                <w:rFonts w:eastAsia="Calibri" w:cs="Calibri"/>
                <w:lang w:eastAsia="hr-HR"/>
              </w:rPr>
              <w:t xml:space="preserve"> uključuje učenike koji se sami ne javljaju ili ne sudjeluju u aktivnostima na satu</w:t>
            </w:r>
          </w:p>
        </w:tc>
        <w:tc>
          <w:tcPr>
            <w:tcW w:w="5401" w:type="dxa"/>
          </w:tcPr>
          <w:p w:rsidR="00532B8E" w:rsidRPr="00F95A5B" w:rsidRDefault="00532B8E" w:rsidP="002A17B7">
            <w:pPr>
              <w:rPr>
                <w:rFonts w:eastAsia="Calibri" w:cs="Calibri"/>
                <w:lang w:eastAsia="hr-HR"/>
              </w:rPr>
            </w:pPr>
            <w:r>
              <w:rPr>
                <w:rFonts w:cs="Calibri"/>
                <w:bCs/>
              </w:rPr>
              <w:t>E</w:t>
            </w:r>
            <w:r w:rsidRPr="00F95A5B">
              <w:rPr>
                <w:rFonts w:cs="Calibri"/>
                <w:bCs/>
              </w:rPr>
              <w:t>5.4. Nastavnik</w:t>
            </w:r>
            <w:r w:rsidRPr="00F95A5B">
              <w:rPr>
                <w:rFonts w:eastAsia="Calibri" w:cs="Calibri"/>
                <w:lang w:eastAsia="hr-HR"/>
              </w:rPr>
              <w:t xml:space="preserve"> traži od učenika da opisuju i objašnjavaju korake koje koriste u radu na nekom zadatku</w:t>
            </w:r>
          </w:p>
        </w:tc>
        <w:tc>
          <w:tcPr>
            <w:tcW w:w="4740" w:type="dxa"/>
          </w:tcPr>
          <w:p w:rsidR="00532B8E" w:rsidRPr="00F95A5B" w:rsidRDefault="00532B8E" w:rsidP="002A17B7"/>
        </w:tc>
      </w:tr>
    </w:tbl>
    <w:p w:rsidR="00532B8E" w:rsidRPr="009621A6" w:rsidRDefault="00532B8E" w:rsidP="00532B8E">
      <w:pPr>
        <w:rPr>
          <w:sz w:val="32"/>
          <w:szCs w:val="32"/>
        </w:rPr>
        <w:sectPr w:rsidR="00532B8E" w:rsidRPr="009621A6" w:rsidSect="000A2A31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32B8E" w:rsidRDefault="00532B8E" w:rsidP="00532B8E"/>
    <w:sectPr w:rsidR="00532B8E" w:rsidSect="00ED4953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4953"/>
    <w:rsid w:val="00030352"/>
    <w:rsid w:val="000E5706"/>
    <w:rsid w:val="00260FC2"/>
    <w:rsid w:val="002A24A9"/>
    <w:rsid w:val="002D2F1A"/>
    <w:rsid w:val="003D42BD"/>
    <w:rsid w:val="00493265"/>
    <w:rsid w:val="00532B8E"/>
    <w:rsid w:val="0073077B"/>
    <w:rsid w:val="00787577"/>
    <w:rsid w:val="0088729A"/>
    <w:rsid w:val="009F2577"/>
    <w:rsid w:val="00AD37C4"/>
    <w:rsid w:val="00B23DB1"/>
    <w:rsid w:val="00B97E44"/>
    <w:rsid w:val="00BE5D09"/>
    <w:rsid w:val="00C763FF"/>
    <w:rsid w:val="00CD0F7B"/>
    <w:rsid w:val="00E14ED1"/>
    <w:rsid w:val="00E52D4D"/>
    <w:rsid w:val="00E5357E"/>
    <w:rsid w:val="00ED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D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3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dobro (+)</c:v>
                </c:pt>
              </c:strCache>
            </c:strRef>
          </c:tx>
          <c:cat>
            <c:strRef>
              <c:f>List1!$A$2:$A$17</c:f>
              <c:strCache>
                <c:ptCount val="1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  <c:pt idx="6">
                  <c:v>E7</c:v>
                </c:pt>
                <c:pt idx="7">
                  <c:v>E8</c:v>
                </c:pt>
                <c:pt idx="8">
                  <c:v>E9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  <c:pt idx="13">
                  <c:v>E14</c:v>
                </c:pt>
                <c:pt idx="14">
                  <c:v>E15</c:v>
                </c:pt>
                <c:pt idx="15">
                  <c:v>E16</c:v>
                </c:pt>
              </c:strCache>
            </c:strRef>
          </c:cat>
          <c:val>
            <c:numRef>
              <c:f>List1!$B$2:$B$17</c:f>
              <c:numCache>
                <c:formatCode>General</c:formatCode>
                <c:ptCount val="16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13</c:v>
                </c:pt>
                <c:pt idx="5">
                  <c:v>8</c:v>
                </c:pt>
                <c:pt idx="6">
                  <c:v>7</c:v>
                </c:pt>
                <c:pt idx="7">
                  <c:v>13</c:v>
                </c:pt>
                <c:pt idx="8">
                  <c:v>1</c:v>
                </c:pt>
                <c:pt idx="9">
                  <c:v>2</c:v>
                </c:pt>
                <c:pt idx="10">
                  <c:v>4</c:v>
                </c:pt>
                <c:pt idx="11">
                  <c:v>4</c:v>
                </c:pt>
                <c:pt idx="12">
                  <c:v>2</c:v>
                </c:pt>
                <c:pt idx="13">
                  <c:v>3</c:v>
                </c:pt>
                <c:pt idx="14">
                  <c:v>14</c:v>
                </c:pt>
                <c:pt idx="15">
                  <c:v>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uglavnom dobro (+-)</c:v>
                </c:pt>
              </c:strCache>
            </c:strRef>
          </c:tx>
          <c:cat>
            <c:strRef>
              <c:f>List1!$A$2:$A$17</c:f>
              <c:strCache>
                <c:ptCount val="1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  <c:pt idx="6">
                  <c:v>E7</c:v>
                </c:pt>
                <c:pt idx="7">
                  <c:v>E8</c:v>
                </c:pt>
                <c:pt idx="8">
                  <c:v>E9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  <c:pt idx="13">
                  <c:v>E14</c:v>
                </c:pt>
                <c:pt idx="14">
                  <c:v>E15</c:v>
                </c:pt>
                <c:pt idx="15">
                  <c:v>E16</c:v>
                </c:pt>
              </c:strCache>
            </c:strRef>
          </c:cat>
          <c:val>
            <c:numRef>
              <c:f>List1!$C$2:$C$17</c:f>
              <c:numCache>
                <c:formatCode>General</c:formatCode>
                <c:ptCount val="16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8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2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nije potrebno (0)</c:v>
                </c:pt>
              </c:strCache>
            </c:strRef>
          </c:tx>
          <c:cat>
            <c:strRef>
              <c:f>List1!$A$2:$A$17</c:f>
              <c:strCache>
                <c:ptCount val="1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  <c:pt idx="6">
                  <c:v>E7</c:v>
                </c:pt>
                <c:pt idx="7">
                  <c:v>E8</c:v>
                </c:pt>
                <c:pt idx="8">
                  <c:v>E9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  <c:pt idx="13">
                  <c:v>E14</c:v>
                </c:pt>
                <c:pt idx="14">
                  <c:v>E15</c:v>
                </c:pt>
                <c:pt idx="15">
                  <c:v>E16</c:v>
                </c:pt>
              </c:strCache>
            </c:strRef>
          </c:cat>
          <c:val>
            <c:numRef>
              <c:f>List1!$D$2:$D$17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0</c:v>
                </c:pt>
                <c:pt idx="15">
                  <c:v>4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popraviti-ima i dobroga (-+)</c:v>
                </c:pt>
              </c:strCache>
            </c:strRef>
          </c:tx>
          <c:cat>
            <c:strRef>
              <c:f>List1!$A$2:$A$17</c:f>
              <c:strCache>
                <c:ptCount val="1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  <c:pt idx="6">
                  <c:v>E7</c:v>
                </c:pt>
                <c:pt idx="7">
                  <c:v>E8</c:v>
                </c:pt>
                <c:pt idx="8">
                  <c:v>E9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  <c:pt idx="13">
                  <c:v>E14</c:v>
                </c:pt>
                <c:pt idx="14">
                  <c:v>E15</c:v>
                </c:pt>
                <c:pt idx="15">
                  <c:v>E16</c:v>
                </c:pt>
              </c:strCache>
            </c:strRef>
          </c:cat>
          <c:val>
            <c:numRef>
              <c:f>List1!$E$2:$E$17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popraviti (-)</c:v>
                </c:pt>
              </c:strCache>
            </c:strRef>
          </c:tx>
          <c:cat>
            <c:strRef>
              <c:f>List1!$A$2:$A$17</c:f>
              <c:strCache>
                <c:ptCount val="16"/>
                <c:pt idx="0">
                  <c:v>E1</c:v>
                </c:pt>
                <c:pt idx="1">
                  <c:v>E2</c:v>
                </c:pt>
                <c:pt idx="2">
                  <c:v>E3</c:v>
                </c:pt>
                <c:pt idx="3">
                  <c:v>E4</c:v>
                </c:pt>
                <c:pt idx="4">
                  <c:v>E5</c:v>
                </c:pt>
                <c:pt idx="5">
                  <c:v>E6</c:v>
                </c:pt>
                <c:pt idx="6">
                  <c:v>E7</c:v>
                </c:pt>
                <c:pt idx="7">
                  <c:v>E8</c:v>
                </c:pt>
                <c:pt idx="8">
                  <c:v>E9</c:v>
                </c:pt>
                <c:pt idx="9">
                  <c:v>E10</c:v>
                </c:pt>
                <c:pt idx="10">
                  <c:v>E11</c:v>
                </c:pt>
                <c:pt idx="11">
                  <c:v>E12</c:v>
                </c:pt>
                <c:pt idx="12">
                  <c:v>E13</c:v>
                </c:pt>
                <c:pt idx="13">
                  <c:v>E14</c:v>
                </c:pt>
                <c:pt idx="14">
                  <c:v>E15</c:v>
                </c:pt>
                <c:pt idx="15">
                  <c:v>E16</c:v>
                </c:pt>
              </c:strCache>
            </c:strRef>
          </c:cat>
          <c:val>
            <c:numRef>
              <c:f>List1!$F$2:$F$17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1</c:v>
                </c:pt>
                <c:pt idx="9">
                  <c:v>7</c:v>
                </c:pt>
                <c:pt idx="10">
                  <c:v>6</c:v>
                </c:pt>
                <c:pt idx="11">
                  <c:v>6</c:v>
                </c:pt>
                <c:pt idx="12">
                  <c:v>5</c:v>
                </c:pt>
                <c:pt idx="13">
                  <c:v>4</c:v>
                </c:pt>
                <c:pt idx="14">
                  <c:v>0</c:v>
                </c:pt>
                <c:pt idx="15">
                  <c:v>6</c:v>
                </c:pt>
              </c:numCache>
            </c:numRef>
          </c:val>
        </c:ser>
        <c:axId val="86521728"/>
        <c:axId val="86523264"/>
      </c:barChart>
      <c:catAx>
        <c:axId val="86521728"/>
        <c:scaling>
          <c:orientation val="minMax"/>
        </c:scaling>
        <c:axPos val="b"/>
        <c:tickLblPos val="nextTo"/>
        <c:crossAx val="86523264"/>
        <c:crosses val="autoZero"/>
        <c:auto val="1"/>
        <c:lblAlgn val="ctr"/>
        <c:lblOffset val="100"/>
      </c:catAx>
      <c:valAx>
        <c:axId val="86523264"/>
        <c:scaling>
          <c:orientation val="minMax"/>
        </c:scaling>
        <c:axPos val="l"/>
        <c:majorGridlines/>
        <c:numFmt formatCode="General" sourceLinked="1"/>
        <c:tickLblPos val="nextTo"/>
        <c:crossAx val="86521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dobro (+)</c:v>
                </c:pt>
              </c:strCache>
            </c:strRef>
          </c:tx>
          <c:cat>
            <c:strRef>
              <c:f>List1!$A$2:$A$10</c:f>
              <c:strCache>
                <c:ptCount val="9"/>
                <c:pt idx="0">
                  <c:v>E1</c:v>
                </c:pt>
                <c:pt idx="1">
                  <c:v>E2.1.</c:v>
                </c:pt>
                <c:pt idx="2">
                  <c:v>E2.2.</c:v>
                </c:pt>
                <c:pt idx="3">
                  <c:v>E2.3.</c:v>
                </c:pt>
                <c:pt idx="4">
                  <c:v>E2.4.</c:v>
                </c:pt>
                <c:pt idx="5">
                  <c:v>E2.5.</c:v>
                </c:pt>
                <c:pt idx="6">
                  <c:v>E3.1.</c:v>
                </c:pt>
                <c:pt idx="7">
                  <c:v>E3.2</c:v>
                </c:pt>
                <c:pt idx="8">
                  <c:v>E3.3.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12</c:v>
                </c:pt>
                <c:pt idx="1">
                  <c:v>14</c:v>
                </c:pt>
                <c:pt idx="2">
                  <c:v>10</c:v>
                </c:pt>
                <c:pt idx="3">
                  <c:v>12</c:v>
                </c:pt>
                <c:pt idx="4">
                  <c:v>12</c:v>
                </c:pt>
                <c:pt idx="5">
                  <c:v>10</c:v>
                </c:pt>
                <c:pt idx="6">
                  <c:v>13</c:v>
                </c:pt>
                <c:pt idx="7">
                  <c:v>10</c:v>
                </c:pt>
                <c:pt idx="8">
                  <c:v>7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uglavnom dobro (+-)</c:v>
                </c:pt>
              </c:strCache>
            </c:strRef>
          </c:tx>
          <c:cat>
            <c:strRef>
              <c:f>List1!$A$2:$A$10</c:f>
              <c:strCache>
                <c:ptCount val="9"/>
                <c:pt idx="0">
                  <c:v>E1</c:v>
                </c:pt>
                <c:pt idx="1">
                  <c:v>E2.1.</c:v>
                </c:pt>
                <c:pt idx="2">
                  <c:v>E2.2.</c:v>
                </c:pt>
                <c:pt idx="3">
                  <c:v>E2.3.</c:v>
                </c:pt>
                <c:pt idx="4">
                  <c:v>E2.4.</c:v>
                </c:pt>
                <c:pt idx="5">
                  <c:v>E2.5.</c:v>
                </c:pt>
                <c:pt idx="6">
                  <c:v>E3.1.</c:v>
                </c:pt>
                <c:pt idx="7">
                  <c:v>E3.2</c:v>
                </c:pt>
                <c:pt idx="8">
                  <c:v>E3.3.</c:v>
                </c:pt>
              </c:strCache>
            </c:strRef>
          </c:cat>
          <c:val>
            <c:numRef>
              <c:f>List1!$C$2:$C$10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nije bilo potrebno (0)</c:v>
                </c:pt>
              </c:strCache>
            </c:strRef>
          </c:tx>
          <c:cat>
            <c:strRef>
              <c:f>List1!$A$2:$A$10</c:f>
              <c:strCache>
                <c:ptCount val="9"/>
                <c:pt idx="0">
                  <c:v>E1</c:v>
                </c:pt>
                <c:pt idx="1">
                  <c:v>E2.1.</c:v>
                </c:pt>
                <c:pt idx="2">
                  <c:v>E2.2.</c:v>
                </c:pt>
                <c:pt idx="3">
                  <c:v>E2.3.</c:v>
                </c:pt>
                <c:pt idx="4">
                  <c:v>E2.4.</c:v>
                </c:pt>
                <c:pt idx="5">
                  <c:v>E2.5.</c:v>
                </c:pt>
                <c:pt idx="6">
                  <c:v>E3.1.</c:v>
                </c:pt>
                <c:pt idx="7">
                  <c:v>E3.2</c:v>
                </c:pt>
                <c:pt idx="8">
                  <c:v>E3.3.</c:v>
                </c:pt>
              </c:strCache>
            </c:strRef>
          </c:cat>
          <c:val>
            <c:numRef>
              <c:f>List1!$D$2:$D$10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7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popraviti-ima i dobroga (-+)</c:v>
                </c:pt>
              </c:strCache>
            </c:strRef>
          </c:tx>
          <c:cat>
            <c:strRef>
              <c:f>List1!$A$2:$A$10</c:f>
              <c:strCache>
                <c:ptCount val="9"/>
                <c:pt idx="0">
                  <c:v>E1</c:v>
                </c:pt>
                <c:pt idx="1">
                  <c:v>E2.1.</c:v>
                </c:pt>
                <c:pt idx="2">
                  <c:v>E2.2.</c:v>
                </c:pt>
                <c:pt idx="3">
                  <c:v>E2.3.</c:v>
                </c:pt>
                <c:pt idx="4">
                  <c:v>E2.4.</c:v>
                </c:pt>
                <c:pt idx="5">
                  <c:v>E2.5.</c:v>
                </c:pt>
                <c:pt idx="6">
                  <c:v>E3.1.</c:v>
                </c:pt>
                <c:pt idx="7">
                  <c:v>E3.2</c:v>
                </c:pt>
                <c:pt idx="8">
                  <c:v>E3.3.</c:v>
                </c:pt>
              </c:strCache>
            </c:strRef>
          </c:cat>
          <c:val>
            <c:numRef>
              <c:f>List1!$E$2:$E$10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popraviti (-)</c:v>
                </c:pt>
              </c:strCache>
            </c:strRef>
          </c:tx>
          <c:cat>
            <c:strRef>
              <c:f>List1!$A$2:$A$10</c:f>
              <c:strCache>
                <c:ptCount val="9"/>
                <c:pt idx="0">
                  <c:v>E1</c:v>
                </c:pt>
                <c:pt idx="1">
                  <c:v>E2.1.</c:v>
                </c:pt>
                <c:pt idx="2">
                  <c:v>E2.2.</c:v>
                </c:pt>
                <c:pt idx="3">
                  <c:v>E2.3.</c:v>
                </c:pt>
                <c:pt idx="4">
                  <c:v>E2.4.</c:v>
                </c:pt>
                <c:pt idx="5">
                  <c:v>E2.5.</c:v>
                </c:pt>
                <c:pt idx="6">
                  <c:v>E3.1.</c:v>
                </c:pt>
                <c:pt idx="7">
                  <c:v>E3.2</c:v>
                </c:pt>
                <c:pt idx="8">
                  <c:v>E3.3.</c:v>
                </c:pt>
              </c:strCache>
            </c:strRef>
          </c:cat>
          <c:val>
            <c:numRef>
              <c:f>List1!$F$2:$F$10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126513920"/>
        <c:axId val="127059072"/>
      </c:barChart>
      <c:catAx>
        <c:axId val="126513920"/>
        <c:scaling>
          <c:orientation val="minMax"/>
        </c:scaling>
        <c:axPos val="b"/>
        <c:tickLblPos val="nextTo"/>
        <c:crossAx val="127059072"/>
        <c:crosses val="autoZero"/>
        <c:auto val="1"/>
        <c:lblAlgn val="ctr"/>
        <c:lblOffset val="100"/>
      </c:catAx>
      <c:valAx>
        <c:axId val="127059072"/>
        <c:scaling>
          <c:orientation val="minMax"/>
        </c:scaling>
        <c:axPos val="l"/>
        <c:majorGridlines/>
        <c:numFmt formatCode="General" sourceLinked="1"/>
        <c:tickLblPos val="nextTo"/>
        <c:crossAx val="126513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dobro (+)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E4.1.</c:v>
                </c:pt>
                <c:pt idx="1">
                  <c:v>E4.2.</c:v>
                </c:pt>
                <c:pt idx="2">
                  <c:v>E4.3.</c:v>
                </c:pt>
                <c:pt idx="3">
                  <c:v>E4.4.</c:v>
                </c:pt>
                <c:pt idx="4">
                  <c:v>E5.1.</c:v>
                </c:pt>
                <c:pt idx="5">
                  <c:v>E5.2.</c:v>
                </c:pt>
                <c:pt idx="6">
                  <c:v>E5.3.</c:v>
                </c:pt>
                <c:pt idx="7">
                  <c:v>E5.4.</c:v>
                </c:pt>
                <c:pt idx="8">
                  <c:v>E6.1</c:v>
                </c:pt>
                <c:pt idx="9">
                  <c:v>E6.2.</c:v>
                </c:pt>
                <c:pt idx="10">
                  <c:v>E6.3.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13</c:v>
                </c:pt>
                <c:pt idx="1">
                  <c:v>1</c:v>
                </c:pt>
                <c:pt idx="2">
                  <c:v>8</c:v>
                </c:pt>
                <c:pt idx="3">
                  <c:v>6</c:v>
                </c:pt>
                <c:pt idx="4">
                  <c:v>14</c:v>
                </c:pt>
                <c:pt idx="5">
                  <c:v>12</c:v>
                </c:pt>
                <c:pt idx="6">
                  <c:v>9</c:v>
                </c:pt>
                <c:pt idx="7">
                  <c:v>8</c:v>
                </c:pt>
                <c:pt idx="8">
                  <c:v>11</c:v>
                </c:pt>
                <c:pt idx="9">
                  <c:v>9</c:v>
                </c:pt>
                <c:pt idx="10">
                  <c:v>13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uglavnom dobro (+-)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E4.1.</c:v>
                </c:pt>
                <c:pt idx="1">
                  <c:v>E4.2.</c:v>
                </c:pt>
                <c:pt idx="2">
                  <c:v>E4.3.</c:v>
                </c:pt>
                <c:pt idx="3">
                  <c:v>E4.4.</c:v>
                </c:pt>
                <c:pt idx="4">
                  <c:v>E5.1.</c:v>
                </c:pt>
                <c:pt idx="5">
                  <c:v>E5.2.</c:v>
                </c:pt>
                <c:pt idx="6">
                  <c:v>E5.3.</c:v>
                </c:pt>
                <c:pt idx="7">
                  <c:v>E5.4.</c:v>
                </c:pt>
                <c:pt idx="8">
                  <c:v>E6.1</c:v>
                </c:pt>
                <c:pt idx="9">
                  <c:v>E6.2.</c:v>
                </c:pt>
                <c:pt idx="10">
                  <c:v>E6.3.</c:v>
                </c:pt>
              </c:strCache>
            </c:strRef>
          </c:cat>
          <c:val>
            <c:numRef>
              <c:f>List1!$C$2:$C$12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nije bilo potrebno (0)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E4.1.</c:v>
                </c:pt>
                <c:pt idx="1">
                  <c:v>E4.2.</c:v>
                </c:pt>
                <c:pt idx="2">
                  <c:v>E4.3.</c:v>
                </c:pt>
                <c:pt idx="3">
                  <c:v>E4.4.</c:v>
                </c:pt>
                <c:pt idx="4">
                  <c:v>E5.1.</c:v>
                </c:pt>
                <c:pt idx="5">
                  <c:v>E5.2.</c:v>
                </c:pt>
                <c:pt idx="6">
                  <c:v>E5.3.</c:v>
                </c:pt>
                <c:pt idx="7">
                  <c:v>E5.4.</c:v>
                </c:pt>
                <c:pt idx="8">
                  <c:v>E6.1</c:v>
                </c:pt>
                <c:pt idx="9">
                  <c:v>E6.2.</c:v>
                </c:pt>
                <c:pt idx="10">
                  <c:v>E6.3.</c:v>
                </c:pt>
              </c:strCache>
            </c:strRef>
          </c:cat>
          <c:val>
            <c:numRef>
              <c:f>List1!$D$2:$D$12</c:f>
              <c:numCache>
                <c:formatCode>General</c:formatCode>
                <c:ptCount val="11"/>
                <c:pt idx="0">
                  <c:v>0</c:v>
                </c:pt>
                <c:pt idx="1">
                  <c:v>11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popraviti-ima i dobroga (-+)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E4.1.</c:v>
                </c:pt>
                <c:pt idx="1">
                  <c:v>E4.2.</c:v>
                </c:pt>
                <c:pt idx="2">
                  <c:v>E4.3.</c:v>
                </c:pt>
                <c:pt idx="3">
                  <c:v>E4.4.</c:v>
                </c:pt>
                <c:pt idx="4">
                  <c:v>E5.1.</c:v>
                </c:pt>
                <c:pt idx="5">
                  <c:v>E5.2.</c:v>
                </c:pt>
                <c:pt idx="6">
                  <c:v>E5.3.</c:v>
                </c:pt>
                <c:pt idx="7">
                  <c:v>E5.4.</c:v>
                </c:pt>
                <c:pt idx="8">
                  <c:v>E6.1</c:v>
                </c:pt>
                <c:pt idx="9">
                  <c:v>E6.2.</c:v>
                </c:pt>
                <c:pt idx="10">
                  <c:v>E6.3.</c:v>
                </c:pt>
              </c:strCache>
            </c:strRef>
          </c:cat>
          <c:val>
            <c:numRef>
              <c:f>List1!$E$2:$E$12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popraviti (-)</c:v>
                </c:pt>
              </c:strCache>
            </c:strRef>
          </c:tx>
          <c:cat>
            <c:strRef>
              <c:f>List1!$A$2:$A$12</c:f>
              <c:strCache>
                <c:ptCount val="11"/>
                <c:pt idx="0">
                  <c:v>E4.1.</c:v>
                </c:pt>
                <c:pt idx="1">
                  <c:v>E4.2.</c:v>
                </c:pt>
                <c:pt idx="2">
                  <c:v>E4.3.</c:v>
                </c:pt>
                <c:pt idx="3">
                  <c:v>E4.4.</c:v>
                </c:pt>
                <c:pt idx="4">
                  <c:v>E5.1.</c:v>
                </c:pt>
                <c:pt idx="5">
                  <c:v>E5.2.</c:v>
                </c:pt>
                <c:pt idx="6">
                  <c:v>E5.3.</c:v>
                </c:pt>
                <c:pt idx="7">
                  <c:v>E5.4.</c:v>
                </c:pt>
                <c:pt idx="8">
                  <c:v>E6.1</c:v>
                </c:pt>
                <c:pt idx="9">
                  <c:v>E6.2.</c:v>
                </c:pt>
                <c:pt idx="10">
                  <c:v>E6.3.</c:v>
                </c:pt>
              </c:strCache>
            </c:strRef>
          </c:cat>
          <c:val>
            <c:numRef>
              <c:f>List1!$F$2:$F$12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76080640"/>
        <c:axId val="76082176"/>
      </c:barChart>
      <c:catAx>
        <c:axId val="76080640"/>
        <c:scaling>
          <c:orientation val="minMax"/>
        </c:scaling>
        <c:axPos val="b"/>
        <c:tickLblPos val="nextTo"/>
        <c:crossAx val="76082176"/>
        <c:crosses val="autoZero"/>
        <c:auto val="1"/>
        <c:lblAlgn val="ctr"/>
        <c:lblOffset val="100"/>
      </c:catAx>
      <c:valAx>
        <c:axId val="76082176"/>
        <c:scaling>
          <c:orientation val="minMax"/>
        </c:scaling>
        <c:axPos val="l"/>
        <c:majorGridlines/>
        <c:numFmt formatCode="General" sourceLinked="1"/>
        <c:tickLblPos val="nextTo"/>
        <c:crossAx val="76080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dcterms:created xsi:type="dcterms:W3CDTF">2019-02-11T13:22:00Z</dcterms:created>
  <dcterms:modified xsi:type="dcterms:W3CDTF">2019-03-07T18:07:00Z</dcterms:modified>
</cp:coreProperties>
</file>